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26CC902C" w:rsidR="00D872F1" w:rsidRPr="00163E23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163E23">
        <w:rPr>
          <w:rFonts w:ascii="Arial" w:hAnsi="Arial" w:cs="Arial"/>
          <w:b/>
          <w:bCs/>
          <w:sz w:val="24"/>
        </w:rPr>
        <w:t>3GPP TSG RAN WG</w:t>
      </w:r>
      <w:r w:rsidR="000A026F" w:rsidRPr="00163E23">
        <w:rPr>
          <w:rFonts w:ascii="Arial" w:hAnsi="Arial" w:cs="Arial"/>
          <w:b/>
          <w:bCs/>
          <w:sz w:val="24"/>
        </w:rPr>
        <w:t>4</w:t>
      </w:r>
      <w:r w:rsidRPr="00163E23">
        <w:rPr>
          <w:rFonts w:ascii="Arial" w:hAnsi="Arial" w:cs="Arial"/>
          <w:b/>
          <w:bCs/>
          <w:sz w:val="24"/>
        </w:rPr>
        <w:t xml:space="preserve"> Meeting #</w:t>
      </w:r>
      <w:r w:rsidR="000A026F" w:rsidRPr="00163E23">
        <w:rPr>
          <w:rFonts w:ascii="Arial" w:hAnsi="Arial" w:cs="Arial"/>
          <w:b/>
          <w:bCs/>
          <w:sz w:val="24"/>
        </w:rPr>
        <w:t>9</w:t>
      </w:r>
      <w:r w:rsidR="00F20047">
        <w:rPr>
          <w:rFonts w:ascii="Arial" w:hAnsi="Arial" w:cs="Arial"/>
          <w:b/>
          <w:bCs/>
          <w:sz w:val="24"/>
        </w:rPr>
        <w:t>8</w:t>
      </w:r>
      <w:r w:rsidR="00E052B1" w:rsidRPr="00163E23">
        <w:rPr>
          <w:rFonts w:ascii="Arial" w:hAnsi="Arial" w:cs="Arial"/>
          <w:b/>
          <w:bCs/>
          <w:sz w:val="24"/>
        </w:rPr>
        <w:t>-e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562039" w:rsidRPr="00562039">
        <w:rPr>
          <w:rFonts w:ascii="Arial" w:eastAsia="MS Mincho" w:hAnsi="Arial" w:cs="Arial"/>
          <w:b/>
          <w:bCs/>
          <w:sz w:val="24"/>
          <w:lang w:eastAsia="ja-JP"/>
        </w:rPr>
        <w:t>R4-2100585</w:t>
      </w:r>
    </w:p>
    <w:p w14:paraId="6035B406" w14:textId="0E52C3FA" w:rsidR="00390F03" w:rsidRPr="00163E23" w:rsidRDefault="00390F03" w:rsidP="00390F0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63E23">
        <w:rPr>
          <w:rFonts w:ascii="Arial" w:hAnsi="Arial"/>
          <w:b/>
          <w:bCs/>
          <w:sz w:val="24"/>
          <w:szCs w:val="24"/>
        </w:rPr>
        <w:t xml:space="preserve">Electronic Meeting, </w:t>
      </w:r>
      <w:r w:rsidR="00F20047" w:rsidRPr="00F20047">
        <w:rPr>
          <w:rFonts w:ascii="Arial" w:hAnsi="Arial"/>
          <w:b/>
          <w:bCs/>
          <w:sz w:val="24"/>
          <w:szCs w:val="24"/>
        </w:rPr>
        <w:t>January 25th – February 5th, 2021</w:t>
      </w:r>
    </w:p>
    <w:p w14:paraId="0A7584F0" w14:textId="77777777" w:rsidR="00D872F1" w:rsidRPr="00163E23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30146D04" w:rsidR="00D872F1" w:rsidRPr="00163E23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163E23">
        <w:rPr>
          <w:rFonts w:cs="Arial"/>
          <w:b/>
          <w:bCs/>
          <w:sz w:val="24"/>
        </w:rPr>
        <w:t xml:space="preserve">Agenda item:       </w:t>
      </w:r>
      <w:r w:rsidR="00D75F53" w:rsidRPr="00163E23">
        <w:rPr>
          <w:rFonts w:cs="Arial"/>
          <w:b/>
          <w:bCs/>
          <w:sz w:val="24"/>
        </w:rPr>
        <w:t>7</w:t>
      </w:r>
      <w:r w:rsidR="003B0290" w:rsidRPr="00163E23">
        <w:rPr>
          <w:rFonts w:cs="Arial"/>
          <w:b/>
          <w:bCs/>
          <w:sz w:val="24"/>
        </w:rPr>
        <w:t>.</w:t>
      </w:r>
      <w:r w:rsidR="00D75F53" w:rsidRPr="00163E23">
        <w:rPr>
          <w:rFonts w:cs="Arial"/>
          <w:b/>
          <w:bCs/>
          <w:sz w:val="24"/>
        </w:rPr>
        <w:t>9.</w:t>
      </w:r>
      <w:r w:rsidR="002B0BF4" w:rsidRPr="00163E23">
        <w:rPr>
          <w:rFonts w:cs="Arial"/>
          <w:b/>
          <w:bCs/>
          <w:sz w:val="24"/>
        </w:rPr>
        <w:t>4</w:t>
      </w:r>
      <w:r w:rsidR="00D75F53" w:rsidRPr="00163E23">
        <w:rPr>
          <w:rFonts w:cs="Arial"/>
          <w:b/>
          <w:bCs/>
          <w:sz w:val="24"/>
        </w:rPr>
        <w:t>.3</w:t>
      </w:r>
    </w:p>
    <w:p w14:paraId="27646CFA" w14:textId="010B6FC2" w:rsidR="00D872F1" w:rsidRPr="00163E23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52B587A3" w14:textId="518E96B0" w:rsidR="00D872F1" w:rsidRPr="00163E2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2B0BF4" w:rsidRPr="00163E23">
        <w:rPr>
          <w:rFonts w:ascii="Arial" w:hAnsi="Arial" w:cs="Arial"/>
          <w:b/>
          <w:bCs/>
          <w:sz w:val="24"/>
          <w:szCs w:val="24"/>
        </w:rPr>
        <w:t>On PMI reporting requirements for enhanced Type II codebooks</w:t>
      </w:r>
    </w:p>
    <w:p w14:paraId="192169BC" w14:textId="7FE42B9D" w:rsidR="00D872F1" w:rsidRPr="00163E23" w:rsidRDefault="00D872F1" w:rsidP="00D872F1">
      <w:pPr>
        <w:rPr>
          <w:rFonts w:ascii="Arial" w:hAnsi="Arial" w:cs="Arial"/>
          <w:b/>
          <w:bCs/>
          <w:sz w:val="24"/>
        </w:rPr>
      </w:pPr>
      <w:r w:rsidRPr="00163E23">
        <w:rPr>
          <w:rFonts w:ascii="Arial" w:hAnsi="Arial" w:cs="Arial"/>
          <w:b/>
          <w:bCs/>
          <w:sz w:val="24"/>
        </w:rPr>
        <w:t xml:space="preserve">Document for:     </w:t>
      </w:r>
      <w:r w:rsidR="00E6003C" w:rsidRPr="00163E23">
        <w:rPr>
          <w:rFonts w:ascii="Arial" w:hAnsi="Arial" w:cs="Arial"/>
          <w:b/>
          <w:bCs/>
          <w:sz w:val="24"/>
        </w:rPr>
        <w:t>Discussion and Decision</w:t>
      </w:r>
    </w:p>
    <w:p w14:paraId="31E20BE4" w14:textId="773A3B75" w:rsidR="00D872F1" w:rsidRPr="00163E23" w:rsidRDefault="00D872F1" w:rsidP="00D872F1">
      <w:pPr>
        <w:pStyle w:val="Heading1"/>
      </w:pPr>
      <w:r w:rsidRPr="00163E23">
        <w:t>1</w:t>
      </w:r>
      <w:r w:rsidRPr="00163E23">
        <w:tab/>
        <w:t>Introduction</w:t>
      </w:r>
    </w:p>
    <w:p w14:paraId="30A447C9" w14:textId="0C93E5B4" w:rsidR="002B24C3" w:rsidRDefault="009F300C" w:rsidP="00474C59">
      <w:pPr>
        <w:spacing w:after="120"/>
      </w:pPr>
      <w:r w:rsidRPr="00163E23">
        <w:t xml:space="preserve">In </w:t>
      </w:r>
      <w:r w:rsidR="008D6513" w:rsidRPr="00163E23">
        <w:t>RAN4#9</w:t>
      </w:r>
      <w:r w:rsidR="002B24C3">
        <w:t>7</w:t>
      </w:r>
      <w:r w:rsidR="008D6513" w:rsidRPr="00163E23">
        <w:t>-e</w:t>
      </w:r>
      <w:r w:rsidR="00F46DAA" w:rsidRPr="00163E23">
        <w:t xml:space="preserve"> </w:t>
      </w:r>
      <w:r w:rsidR="00E97581" w:rsidRPr="00163E23">
        <w:fldChar w:fldCharType="begin"/>
      </w:r>
      <w:r w:rsidR="00E97581" w:rsidRPr="00163E23">
        <w:instrText xml:space="preserve"> REF _Ref47465966 \r \h </w:instrText>
      </w:r>
      <w:r w:rsidR="00E97581" w:rsidRPr="00163E23">
        <w:fldChar w:fldCharType="separate"/>
      </w:r>
      <w:r w:rsidR="006C7F2F" w:rsidRPr="00163E23">
        <w:t>[1]</w:t>
      </w:r>
      <w:r w:rsidR="00E97581" w:rsidRPr="00163E23">
        <w:fldChar w:fldCharType="end"/>
      </w:r>
      <w:r w:rsidR="006D03DB" w:rsidRPr="00163E23">
        <w:t>,</w:t>
      </w:r>
      <w:r w:rsidR="002B24C3">
        <w:t xml:space="preserve"> it was agreed to introduce an SU-MIMO </w:t>
      </w:r>
      <w:r w:rsidR="000C7542">
        <w:t xml:space="preserve">setup to </w:t>
      </w:r>
      <w:r w:rsidR="002B24C3">
        <w:t xml:space="preserve">test performance requirements for Rel-16 </w:t>
      </w:r>
      <w:proofErr w:type="spellStart"/>
      <w:r w:rsidR="002B24C3">
        <w:t>eType</w:t>
      </w:r>
      <w:proofErr w:type="spellEnd"/>
      <w:r w:rsidR="002B24C3">
        <w:t xml:space="preserve"> II PMI reporting, under the condition that the test parameters, metric</w:t>
      </w:r>
      <w:r w:rsidR="000C7542">
        <w:t xml:space="preserve">, </w:t>
      </w:r>
      <w:r w:rsidR="002B24C3">
        <w:t>requirements and procedure are such that a UE employing Type I reporting would fail the test.</w:t>
      </w:r>
    </w:p>
    <w:p w14:paraId="51E73B9F" w14:textId="40E1EF0D" w:rsidR="002B24C3" w:rsidRDefault="002B24C3" w:rsidP="00474C59">
      <w:pPr>
        <w:spacing w:after="120"/>
      </w:pPr>
      <w:r>
        <w:t xml:space="preserve">To </w:t>
      </w:r>
      <w:r w:rsidR="00181DF6">
        <w:t xml:space="preserve">increase the robustness of </w:t>
      </w:r>
      <w:r w:rsidR="000C7542">
        <w:t>performance testing</w:t>
      </w:r>
      <w:r>
        <w:t xml:space="preserve">, it was agreed to further study a possible </w:t>
      </w:r>
      <w:r w:rsidR="000C7542">
        <w:t xml:space="preserve">additional </w:t>
      </w:r>
      <w:r>
        <w:t xml:space="preserve">preliminary requirement that the reported </w:t>
      </w:r>
      <w:proofErr w:type="spellStart"/>
      <w:r>
        <w:t>eType</w:t>
      </w:r>
      <w:proofErr w:type="spellEnd"/>
      <w:r>
        <w:t xml:space="preserve"> II PMI should </w:t>
      </w:r>
      <w:r w:rsidR="00181DF6">
        <w:t>fulfil to ensure it is not a Type I PMI.</w:t>
      </w:r>
    </w:p>
    <w:p w14:paraId="5F159DAD" w14:textId="369CAB40" w:rsidR="00181DF6" w:rsidRDefault="00181DF6" w:rsidP="00474C59">
      <w:pPr>
        <w:spacing w:after="120"/>
      </w:pPr>
      <w:r>
        <w:t xml:space="preserve">In this contribution, we elaborate on the motivations to introduce this requirement. We discuss the many structural symmetries of a Type I PMI that are missing in </w:t>
      </w:r>
      <w:proofErr w:type="spellStart"/>
      <w:r>
        <w:t>eType</w:t>
      </w:r>
      <w:proofErr w:type="spellEnd"/>
      <w:r>
        <w:t xml:space="preserve"> II and describe how testing for the presence of these symmetries can reveal if a reported PMI in </w:t>
      </w:r>
      <w:proofErr w:type="spellStart"/>
      <w:r>
        <w:t>eType</w:t>
      </w:r>
      <w:proofErr w:type="spellEnd"/>
      <w:r>
        <w:t xml:space="preserve"> II format is, in fact, a Type I PMI.</w:t>
      </w:r>
    </w:p>
    <w:p w14:paraId="6276AEB5" w14:textId="0F7F4254" w:rsidR="009F300C" w:rsidRPr="00163E23" w:rsidRDefault="009F300C" w:rsidP="00360967">
      <w:pPr>
        <w:spacing w:after="120"/>
      </w:pPr>
    </w:p>
    <w:p w14:paraId="75A5C39A" w14:textId="0F2D37FA" w:rsidR="00BB3B10" w:rsidRPr="00163E23" w:rsidRDefault="00BB3B10">
      <w:pPr>
        <w:pStyle w:val="Heading1"/>
      </w:pPr>
      <w:r w:rsidRPr="00163E23">
        <w:t>2</w:t>
      </w:r>
      <w:r w:rsidRPr="00163E23">
        <w:tab/>
        <w:t>Discussion</w:t>
      </w:r>
    </w:p>
    <w:p w14:paraId="67F3ABE1" w14:textId="20C26D7A" w:rsidR="000C7542" w:rsidRDefault="000C7542" w:rsidP="00360967">
      <w:r>
        <w:t xml:space="preserve">In the following we aim at identifying </w:t>
      </w:r>
      <w:r w:rsidR="00D724DA">
        <w:t xml:space="preserve">the </w:t>
      </w:r>
      <w:r w:rsidR="002F227F">
        <w:t xml:space="preserve">combinations of </w:t>
      </w:r>
      <w:r w:rsidR="00D724DA">
        <w:t xml:space="preserve">values of </w:t>
      </w:r>
      <w:proofErr w:type="spellStart"/>
      <w:r w:rsidR="00D724DA">
        <w:t>eType</w:t>
      </w:r>
      <w:proofErr w:type="spellEnd"/>
      <w:r w:rsidR="00D724DA">
        <w:t xml:space="preserve"> II PMI indicator</w:t>
      </w:r>
      <w:r w:rsidR="002F227F">
        <w:t>s</w:t>
      </w:r>
      <w:r w:rsidR="00D724DA">
        <w:t xml:space="preserve"> for which the reported </w:t>
      </w:r>
      <w:r w:rsidR="008D4253">
        <w:t>precoder coincides with one of the possible Type I SP precoders. A</w:t>
      </w:r>
      <w:r w:rsidR="002F227F">
        <w:t xml:space="preserve">lthough these indicator values are legitimate PMI reports for </w:t>
      </w:r>
      <w:proofErr w:type="spellStart"/>
      <w:r w:rsidR="002F227F">
        <w:t>eType</w:t>
      </w:r>
      <w:proofErr w:type="spellEnd"/>
      <w:r w:rsidR="002F227F">
        <w:t xml:space="preserve"> II, the probability that the channel conditions are such that an </w:t>
      </w:r>
      <w:proofErr w:type="spellStart"/>
      <w:r w:rsidR="002F227F">
        <w:t>eType</w:t>
      </w:r>
      <w:proofErr w:type="spellEnd"/>
      <w:r w:rsidR="002F227F">
        <w:t xml:space="preserve"> II PMI calculation genuinely yields one of the Type I SP precoders is</w:t>
      </w:r>
      <w:r w:rsidR="0075033F">
        <w:t xml:space="preserve"> very small</w:t>
      </w:r>
      <w:r w:rsidR="002F227F">
        <w:t xml:space="preserve">. </w:t>
      </w:r>
    </w:p>
    <w:p w14:paraId="0C002F9B" w14:textId="336294D0" w:rsidR="00360967" w:rsidRDefault="00B50227" w:rsidP="00360967">
      <w:r>
        <w:t>Type I and Type II/</w:t>
      </w:r>
      <w:proofErr w:type="spellStart"/>
      <w:r>
        <w:t>eType</w:t>
      </w:r>
      <w:proofErr w:type="spellEnd"/>
      <w:r>
        <w:t xml:space="preserve"> II PMIs share a similar codebook structure. For both codebook types, this is given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B50227" w:rsidRPr="00CC60C0" w14:paraId="11DF097E" w14:textId="77777777" w:rsidTr="00326215">
        <w:tc>
          <w:tcPr>
            <w:tcW w:w="8926" w:type="dxa"/>
          </w:tcPr>
          <w:p w14:paraId="4BE3BBC8" w14:textId="4A082973" w:rsidR="00B50227" w:rsidRPr="00CC60C0" w:rsidRDefault="00B50227" w:rsidP="00326215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703" w:type="dxa"/>
          </w:tcPr>
          <w:p w14:paraId="7AA7C936" w14:textId="77FB58DA" w:rsidR="00B50227" w:rsidRPr="00CC60C0" w:rsidRDefault="00B50227" w:rsidP="00326215">
            <w:pPr>
              <w:keepNext/>
              <w:jc w:val="right"/>
            </w:pPr>
            <w:bookmarkStart w:id="1" w:name="_Ref61550194"/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1</w:t>
            </w:r>
            <w:r w:rsidRPr="00CC60C0">
              <w:fldChar w:fldCharType="end"/>
            </w:r>
            <w:r w:rsidRPr="00CC60C0">
              <w:t>)</w:t>
            </w:r>
            <w:bookmarkEnd w:id="1"/>
          </w:p>
        </w:tc>
      </w:tr>
    </w:tbl>
    <w:p w14:paraId="74E28BE9" w14:textId="798F6957" w:rsidR="00B50227" w:rsidRDefault="00B50227" w:rsidP="00360967">
      <w:pPr>
        <w:rPr>
          <w:rFonts w:eastAsia="Batang"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⊗</m:t>
        </m:r>
        <m:r>
          <m:rPr>
            <m:sty m:val="bi"/>
          </m:rPr>
          <w:rPr>
            <w:rFonts w:ascii="Cambria Math" w:hAnsi="Cambria Math"/>
          </w:rPr>
          <m:t>V=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</m:mr>
            </m:m>
          </m:e>
        </m:d>
      </m:oMath>
      <w:r>
        <w:t xml:space="preserve"> is a</w:t>
      </w:r>
      <w:r w:rsidR="004F1F0C">
        <w:t xml:space="preserve"> </w:t>
      </w:r>
      <m:oMath>
        <m:r>
          <w:rPr>
            <w:rFonts w:ascii="Cambria Math" w:eastAsia="Batang" w:hAnsi="Cambria Math"/>
          </w:rPr>
          <m:t>2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N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N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×2L</m:t>
        </m:r>
      </m:oMath>
      <w:r>
        <w:t xml:space="preserve"> </w:t>
      </w:r>
      <w:r w:rsidR="00DB2AF1">
        <w:t xml:space="preserve">wideband </w:t>
      </w:r>
      <w:r>
        <w:t>matrix of spatial beams</w:t>
      </w:r>
      <w:r w:rsidR="00DB2AF1">
        <w:t>, common across layers, with a polarisation-based Kronecker structure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a</w:t>
      </w:r>
      <w:r w:rsidR="004F1F0C">
        <w:t xml:space="preserve"> </w:t>
      </w:r>
      <m:oMath>
        <m:r>
          <w:rPr>
            <w:rFonts w:ascii="Cambria Math" w:eastAsia="Batang" w:hAnsi="Cambria Math"/>
          </w:rPr>
          <m:t>2L×ν</m:t>
        </m:r>
      </m:oMath>
      <w:r>
        <w:t xml:space="preserve"> </w:t>
      </w:r>
      <w:proofErr w:type="spellStart"/>
      <w:r w:rsidR="00DB2AF1">
        <w:t>subband</w:t>
      </w:r>
      <w:proofErr w:type="spellEnd"/>
      <w:r w:rsidR="00DB2AF1">
        <w:t xml:space="preserve"> </w:t>
      </w:r>
      <w:r>
        <w:t>matrix of combination coefficients</w:t>
      </w:r>
      <w:r w:rsidR="001B2572">
        <w:t xml:space="preserve"> and the columns of </w:t>
      </w:r>
      <w:r w:rsidR="004F1F0C">
        <w:t xml:space="preserve">matrix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 w:rsidR="004F1F0C">
        <w:t xml:space="preserve"> of size </w:t>
      </w:r>
      <m:oMath>
        <m:r>
          <w:rPr>
            <w:rFonts w:ascii="Cambria Math" w:eastAsia="Batang" w:hAnsi="Cambria Math"/>
          </w:rPr>
          <m:t>2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N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N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×ν</m:t>
        </m:r>
      </m:oMath>
      <w:r w:rsidR="001B2572">
        <w:rPr>
          <w:b/>
          <w:bCs/>
        </w:rPr>
        <w:t xml:space="preserve"> </w:t>
      </w:r>
      <w:r w:rsidR="001B2572">
        <w:t>represent the</w:t>
      </w:r>
      <w:r w:rsidR="004F1F0C">
        <w:t xml:space="preserve"> </w:t>
      </w:r>
      <w:proofErr w:type="spellStart"/>
      <w:r w:rsidR="00DB2AF1">
        <w:t>subband</w:t>
      </w:r>
      <w:proofErr w:type="spellEnd"/>
      <w:r w:rsidR="00DB2AF1">
        <w:t xml:space="preserve"> </w:t>
      </w:r>
      <w:r w:rsidR="001B2572">
        <w:t>precoding vectors for the reported layers. In</w:t>
      </w:r>
      <w:r w:rsidR="00DB2AF1">
        <w:t xml:space="preserve"> the</w:t>
      </w:r>
      <w:r w:rsidR="001B2572">
        <w:t xml:space="preserve"> performance test setup for </w:t>
      </w:r>
      <w:proofErr w:type="spellStart"/>
      <w:r w:rsidR="001B2572">
        <w:t>eType</w:t>
      </w:r>
      <w:proofErr w:type="spellEnd"/>
      <w:r w:rsidR="001B2572">
        <w:t xml:space="preserve"> II </w:t>
      </w:r>
      <w:r w:rsidR="001B2572">
        <w:fldChar w:fldCharType="begin"/>
      </w:r>
      <w:r w:rsidR="001B2572">
        <w:instrText xml:space="preserve"> REF _Ref47465966 \r \h </w:instrText>
      </w:r>
      <w:r w:rsidR="001B2572">
        <w:fldChar w:fldCharType="separate"/>
      </w:r>
      <w:r w:rsidR="001B2572">
        <w:t>[1]</w:t>
      </w:r>
      <w:r w:rsidR="001B2572">
        <w:fldChar w:fldCharType="end"/>
      </w:r>
      <w:r w:rsidR="001B2572">
        <w:t xml:space="preserve">, the transmit array configuration is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=(4,2)</m:t>
        </m:r>
      </m:oMath>
      <w:r w:rsidR="001B2572">
        <w:t>,</w:t>
      </w:r>
      <w:r w:rsidR="001E02C6"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CSI-RS</m:t>
            </m:r>
          </m:sub>
        </m:sSub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=16</m:t>
        </m:r>
      </m:oMath>
      <w:r w:rsidR="001E02C6">
        <w:t>,</w:t>
      </w:r>
      <w:r w:rsidR="00DB2AF1">
        <w:t xml:space="preserve"> the number of reported spatial beams </w:t>
      </w:r>
      <m:oMath>
        <m:r>
          <w:rPr>
            <w:rFonts w:ascii="Cambria Math" w:hAnsi="Cambria Math"/>
          </w:rPr>
          <m:t>L=4</m:t>
        </m:r>
      </m:oMath>
      <w:r w:rsidR="00DB2AF1">
        <w:t>,</w:t>
      </w:r>
      <w:r w:rsidR="001B2572">
        <w:t xml:space="preserve"> </w:t>
      </w:r>
      <w:r w:rsidR="00DB2AF1">
        <w:t xml:space="preserve">the rank restriction parameter </w:t>
      </w:r>
      <w:r w:rsidR="001B2572" w:rsidRPr="00DB2AF1">
        <w:rPr>
          <w:rFonts w:eastAsia="Batang"/>
          <w:i/>
          <w:iCs/>
        </w:rPr>
        <w:t>t</w:t>
      </w:r>
      <w:r w:rsidR="001B2572">
        <w:rPr>
          <w:rFonts w:eastAsia="Batang"/>
          <w:i/>
          <w:iCs/>
        </w:rPr>
        <w:t>ypeII-RI-Restriction-r16</w:t>
      </w:r>
      <w:r w:rsidR="00DB2AF1">
        <w:rPr>
          <w:rFonts w:eastAsia="Batang"/>
        </w:rPr>
        <w:t xml:space="preserve"> is configured such that the reported rank is </w:t>
      </w:r>
      <m:oMath>
        <m:r>
          <w:rPr>
            <w:rFonts w:ascii="Cambria Math" w:eastAsia="Batang" w:hAnsi="Cambria Math"/>
          </w:rPr>
          <m:t>ν=2</m:t>
        </m:r>
      </m:oMath>
      <w:r w:rsidR="00DB2AF1">
        <w:rPr>
          <w:rFonts w:eastAsia="Batang"/>
        </w:rPr>
        <w:t>.</w:t>
      </w:r>
    </w:p>
    <w:p w14:paraId="6E03D6E6" w14:textId="40E599C3" w:rsidR="00326215" w:rsidRDefault="001323C4" w:rsidP="00360967">
      <w:pPr>
        <w:rPr>
          <w:rFonts w:eastAsia="Batang"/>
        </w:rPr>
      </w:pPr>
      <w:r>
        <w:rPr>
          <w:rFonts w:eastAsia="Batang"/>
        </w:rPr>
        <w:t xml:space="preserve">Note that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_Ref534994990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Pr="00CC60C0">
        <w:t>(</w:t>
      </w:r>
      <w:r>
        <w:rPr>
          <w:noProof/>
        </w:rPr>
        <w:t>1</w:t>
      </w:r>
      <w:r w:rsidRPr="00CC60C0">
        <w:t>)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can also be used to represent all the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N</m:t>
            </m:r>
          </m:e>
          <m:sub>
            <m:r>
              <w:rPr>
                <w:rFonts w:ascii="Cambria Math" w:eastAsia="Batang" w:hAnsi="Cambria Math"/>
              </w:rPr>
              <m:t>3</m:t>
            </m:r>
          </m:sub>
        </m:sSub>
      </m:oMath>
      <w:r>
        <w:rPr>
          <w:rFonts w:eastAsia="Batang"/>
        </w:rPr>
        <w:t xml:space="preserve"> precoding vectors for a layer </w:t>
      </w:r>
      <m:oMath>
        <m:r>
          <w:rPr>
            <w:rFonts w:ascii="Cambria Math" w:eastAsia="Batang" w:hAnsi="Cambria Math"/>
          </w:rPr>
          <m:t>l=1,2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1323C4" w:rsidRPr="00CC60C0" w14:paraId="666A0145" w14:textId="77777777" w:rsidTr="00384886">
        <w:tc>
          <w:tcPr>
            <w:tcW w:w="8926" w:type="dxa"/>
          </w:tcPr>
          <w:p w14:paraId="4CCDF7AE" w14:textId="384A7A8D" w:rsidR="001323C4" w:rsidRPr="001323C4" w:rsidRDefault="001323C4" w:rsidP="001323C4">
            <w:pPr>
              <w:divId w:val="2076929047"/>
              <w:rPr>
                <w:rFonts w:ascii="Cambria Math" w:hAnsi="Cambria Math"/>
                <w:i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W(</m:t>
                </m:r>
                <m:r>
                  <w:rPr>
                    <w:rFonts w:ascii="Cambria Math" w:hAnsi="Cambria Math"/>
                    <w:lang w:val="en-US"/>
                  </w:rPr>
                  <m:t>l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)=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(l)</m:t>
                </m:r>
              </m:oMath>
            </m:oMathPara>
          </w:p>
        </w:tc>
        <w:tc>
          <w:tcPr>
            <w:tcW w:w="703" w:type="dxa"/>
            <w:vAlign w:val="center"/>
          </w:tcPr>
          <w:p w14:paraId="14A3AE7F" w14:textId="097963DA" w:rsidR="001323C4" w:rsidRPr="00CC60C0" w:rsidRDefault="001323C4" w:rsidP="00384886">
            <w:pPr>
              <w:keepNext/>
              <w:jc w:val="right"/>
            </w:pPr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2</w:t>
            </w:r>
            <w:r w:rsidRPr="00CC60C0">
              <w:fldChar w:fldCharType="end"/>
            </w:r>
            <w:r w:rsidRPr="00CC60C0">
              <w:t>)</w:t>
            </w:r>
          </w:p>
        </w:tc>
      </w:tr>
    </w:tbl>
    <w:p w14:paraId="4348A222" w14:textId="1BB15157" w:rsidR="001323C4" w:rsidRDefault="004F1F0C" w:rsidP="00360967">
      <w:r>
        <w:t xml:space="preserve">In </w:t>
      </w:r>
      <w:proofErr w:type="spellStart"/>
      <w:r>
        <w:t>eType</w:t>
      </w:r>
      <w:proofErr w:type="spellEnd"/>
      <w:r>
        <w:t xml:space="preserve"> II</w:t>
      </w:r>
      <w:r w:rsidR="00D54E18">
        <w:t xml:space="preserve">, where, unlike Type I, only </w:t>
      </w:r>
      <w:proofErr w:type="spellStart"/>
      <w:r w:rsidR="00D54E18">
        <w:t>subband</w:t>
      </w:r>
      <w:proofErr w:type="spellEnd"/>
      <w:r w:rsidR="00D54E18">
        <w:t xml:space="preserve"> reporting can be configured,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(l)</m:t>
        </m:r>
      </m:oMath>
      <w:r w:rsidR="00D54E18">
        <w:t xml:space="preserve"> is reported after applying a DFT-based compression operation across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D54E18">
        <w:t xml:space="preserve"> subbands, and is re</w:t>
      </w:r>
      <w:r w:rsidR="00562039">
        <w:t>presented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562039" w:rsidRPr="00CC60C0" w14:paraId="24CE04FB" w14:textId="77777777" w:rsidTr="00384886">
        <w:tc>
          <w:tcPr>
            <w:tcW w:w="8926" w:type="dxa"/>
          </w:tcPr>
          <w:p w14:paraId="1B5302A0" w14:textId="602967D9" w:rsidR="00562039" w:rsidRPr="00CC60C0" w:rsidRDefault="00312902" w:rsidP="004A5A2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(l)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  <m:r>
                  <w:rPr>
                    <w:rFonts w:ascii="Cambria Math" w:hAnsi="Cambria Math"/>
                  </w:rPr>
                  <m:t>(l)</m:t>
                </m:r>
              </m:oMath>
            </m:oMathPara>
          </w:p>
        </w:tc>
        <w:tc>
          <w:tcPr>
            <w:tcW w:w="703" w:type="dxa"/>
            <w:vAlign w:val="center"/>
          </w:tcPr>
          <w:p w14:paraId="5A986E58" w14:textId="60015BD4" w:rsidR="00562039" w:rsidRPr="00CC60C0" w:rsidRDefault="00562039" w:rsidP="00384886">
            <w:pPr>
              <w:keepNext/>
              <w:jc w:val="right"/>
            </w:pPr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3</w:t>
            </w:r>
            <w:r w:rsidRPr="00CC60C0">
              <w:fldChar w:fldCharType="end"/>
            </w:r>
            <w:r w:rsidRPr="00CC60C0">
              <w:t>)</w:t>
            </w:r>
          </w:p>
        </w:tc>
      </w:tr>
    </w:tbl>
    <w:p w14:paraId="7C8A425B" w14:textId="1B8DB4EA" w:rsidR="00562039" w:rsidRDefault="00562039" w:rsidP="00360967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(l)</m:t>
        </m:r>
      </m:oMath>
      <w:r>
        <w:t xml:space="preserve"> is a </w:t>
      </w:r>
      <m:oMath>
        <m:r>
          <w:rPr>
            <w:rFonts w:ascii="Cambria Math" w:hAnsi="Cambria Math"/>
          </w:rPr>
          <m:t>2L×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ν</m:t>
            </m:r>
          </m:sub>
        </m:sSub>
      </m:oMath>
      <w:r>
        <w:t xml:space="preserve"> matrix </w:t>
      </w:r>
      <w:r w:rsidR="004F76C0">
        <w:t xml:space="preserve">of combination coefficients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(l)</m:t>
        </m:r>
      </m:oMath>
      <w:r w:rsidR="004F76C0">
        <w:t xml:space="preserve"> is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ν</m:t>
            </m:r>
          </m:sub>
        </m:sSub>
      </m:oMath>
      <w:r w:rsidR="004F76C0">
        <w:t xml:space="preserve"> matrix of DFT vectors. In the performance test setup for eType II, for FDD: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=13</m:t>
        </m:r>
      </m:oMath>
      <w:r w:rsidR="004F76C0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ν</m:t>
            </m:r>
          </m:sub>
        </m:sSub>
        <m:r>
          <w:rPr>
            <w:rFonts w:ascii="Cambria Math" w:hAnsi="Cambria Math"/>
          </w:rPr>
          <m:t>=7</m:t>
        </m:r>
      </m:oMath>
      <w:r w:rsidR="004F76C0">
        <w:t xml:space="preserve">, for TDD: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=14</m:t>
        </m:r>
      </m:oMath>
      <w:r w:rsidR="003A2B8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ν</m:t>
            </m:r>
          </m:sub>
        </m:sSub>
        <m:r>
          <w:rPr>
            <w:rFonts w:ascii="Cambria Math" w:hAnsi="Cambria Math"/>
          </w:rPr>
          <m:t>=7</m:t>
        </m:r>
      </m:oMath>
      <w:r w:rsidR="003A2B81">
        <w:t>.</w:t>
      </w:r>
      <w:r w:rsidR="003318D3">
        <w:t xml:space="preserve"> Therefore, the maximum number of nonzero coefficients that can be reported for each of the two layers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=28</m:t>
        </m:r>
      </m:oMath>
      <w:r w:rsidR="003318D3">
        <w:t>.</w:t>
      </w:r>
    </w:p>
    <w:p w14:paraId="4AA4BB36" w14:textId="3DE5ED08" w:rsidR="002F227F" w:rsidRDefault="0085670A" w:rsidP="00360967">
      <w:r>
        <w:t xml:space="preserve">However, Type I SP </w:t>
      </w:r>
      <w:r w:rsidR="00F5342E">
        <w:t>and</w:t>
      </w:r>
      <w:r>
        <w:t xml:space="preserve"> </w:t>
      </w:r>
      <w:proofErr w:type="spellStart"/>
      <w:r>
        <w:t>eType</w:t>
      </w:r>
      <w:proofErr w:type="spellEnd"/>
      <w:r>
        <w:t xml:space="preserve"> II </w:t>
      </w:r>
      <w:r w:rsidR="00F5342E">
        <w:t xml:space="preserve">precoders differ in </w:t>
      </w:r>
      <w:proofErr w:type="gramStart"/>
      <w:r w:rsidR="00F5342E">
        <w:t>a number of</w:t>
      </w:r>
      <w:proofErr w:type="gramEnd"/>
      <w:r w:rsidR="00F5342E">
        <w:t xml:space="preserve"> properties</w:t>
      </w:r>
      <w:r>
        <w:t>:</w:t>
      </w:r>
    </w:p>
    <w:p w14:paraId="3F1FA47E" w14:textId="266223D7" w:rsidR="00F5342E" w:rsidRDefault="00F5342E" w:rsidP="00F5342E">
      <w:pPr>
        <w:pStyle w:val="ListParagraph"/>
        <w:numPr>
          <w:ilvl w:val="0"/>
          <w:numId w:val="35"/>
        </w:numPr>
      </w:pPr>
      <w:r w:rsidRPr="00BA53A5">
        <w:rPr>
          <w:u w:val="single"/>
        </w:rPr>
        <w:t>Constant envelope</w:t>
      </w:r>
      <w:r>
        <w:t xml:space="preserve">. Type I precoders are constant envelope across all antenna ports for all layers and </w:t>
      </w:r>
      <w:proofErr w:type="spellStart"/>
      <w:r>
        <w:t>subbands</w:t>
      </w:r>
      <w:proofErr w:type="spellEnd"/>
      <w:r>
        <w:t xml:space="preserve">, by construction. </w:t>
      </w:r>
      <w:proofErr w:type="spellStart"/>
      <w:r>
        <w:t>eType</w:t>
      </w:r>
      <w:proofErr w:type="spellEnd"/>
      <w:r>
        <w:t xml:space="preserve"> II precoders are very unlikely to be constant envelope. The only practical way for a UE to report a constant envelope </w:t>
      </w:r>
      <w:proofErr w:type="spellStart"/>
      <w:r>
        <w:t>eType</w:t>
      </w:r>
      <w:proofErr w:type="spellEnd"/>
      <w:r>
        <w:t xml:space="preserve"> II precoder is to report a single nonzero beam per polarisation</w:t>
      </w:r>
      <w:r w:rsidR="005F1EFB">
        <w:t xml:space="preserve"> per layer </w:t>
      </w:r>
      <w:r w:rsidR="005F1EFB">
        <w:lastRenderedPageBreak/>
        <w:t xml:space="preserve">and a single nonzero coefficient for each nonzero beam. This implies that the number of reported nonzero coefficients is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NZ</m:t>
            </m:r>
          </m:sup>
        </m:sSup>
        <m:r>
          <w:rPr>
            <w:rFonts w:ascii="Cambria Math" w:hAnsi="Cambria Math"/>
          </w:rPr>
          <m:t>=2ν</m:t>
        </m:r>
      </m:oMath>
      <w:r w:rsidR="00BA53A5">
        <w:t>. However, eType II may choose two different nonzero beams for the two polarisations, whereas in Type I the same beam is used.</w:t>
      </w:r>
    </w:p>
    <w:p w14:paraId="26731F8B" w14:textId="0E5C72F1" w:rsidR="003737BF" w:rsidRDefault="003737BF" w:rsidP="00F5342E">
      <w:pPr>
        <w:pStyle w:val="ListParagraph"/>
        <w:numPr>
          <w:ilvl w:val="0"/>
          <w:numId w:val="35"/>
        </w:numPr>
      </w:pPr>
      <w:r>
        <w:rPr>
          <w:u w:val="single"/>
        </w:rPr>
        <w:t>Spatial beam symmetry</w:t>
      </w:r>
      <w:r w:rsidR="00404CD5">
        <w:rPr>
          <w:u w:val="single"/>
        </w:rPr>
        <w:t xml:space="preserve"> between polarisations</w:t>
      </w:r>
      <w:r>
        <w:t xml:space="preserve">. In Type I, the same spatial beam is used in both polarisations. In </w:t>
      </w:r>
      <w:proofErr w:type="spellStart"/>
      <w:r>
        <w:t>eType</w:t>
      </w:r>
      <w:proofErr w:type="spellEnd"/>
      <w:r>
        <w:t xml:space="preserve"> II, there is no special symmetry between polarisations.</w:t>
      </w:r>
    </w:p>
    <w:p w14:paraId="7578C698" w14:textId="52610A20" w:rsidR="00BA53A5" w:rsidRDefault="00BA53A5" w:rsidP="00F5342E">
      <w:pPr>
        <w:pStyle w:val="ListParagraph"/>
        <w:numPr>
          <w:ilvl w:val="0"/>
          <w:numId w:val="35"/>
        </w:numPr>
      </w:pPr>
      <w:r>
        <w:rPr>
          <w:u w:val="single"/>
        </w:rPr>
        <w:t>Phase symmetry</w:t>
      </w:r>
      <w:r w:rsidR="00404CD5">
        <w:rPr>
          <w:u w:val="single"/>
        </w:rPr>
        <w:t xml:space="preserve"> between layers</w:t>
      </w:r>
      <w:r>
        <w:t xml:space="preserve">. In Type I the co-phasing factors have opposite sign in the two layers and the alphabet for the first layer is limited to </w:t>
      </w:r>
      <m:oMath>
        <m:r>
          <w:rPr>
            <w:rFonts w:ascii="Cambria Math" w:hAnsi="Cambria Math"/>
          </w:rPr>
          <m:t>{1,j}</m:t>
        </m:r>
      </m:oMath>
      <w:r>
        <w:t>. In eType II the phase coefficients do not show any special symmetry</w:t>
      </w:r>
      <w:r w:rsidR="00D42A2E">
        <w:t xml:space="preserve"> and are defined in a 16PSK alphabet</w:t>
      </w:r>
      <w:r>
        <w:t>.</w:t>
      </w:r>
    </w:p>
    <w:p w14:paraId="1D38E114" w14:textId="0339CF0E" w:rsidR="002F227F" w:rsidRDefault="0085670A" w:rsidP="00360967">
      <w:pPr>
        <w:pStyle w:val="ListParagraph"/>
        <w:numPr>
          <w:ilvl w:val="0"/>
          <w:numId w:val="35"/>
        </w:numPr>
      </w:pPr>
      <w:r w:rsidRPr="00BA53A5">
        <w:rPr>
          <w:u w:val="single"/>
        </w:rPr>
        <w:t>Layer orthogonality</w:t>
      </w:r>
      <w:r>
        <w:t>. Type I precoders for different layers are orthogonal</w:t>
      </w:r>
      <w:r w:rsidR="005F1EFB">
        <w:t xml:space="preserve"> in every </w:t>
      </w:r>
      <w:proofErr w:type="spellStart"/>
      <w:r w:rsidR="005F1EFB">
        <w:t>subband</w:t>
      </w:r>
      <w:proofErr w:type="spellEnd"/>
      <w:r>
        <w:t xml:space="preserve"> by construction</w:t>
      </w:r>
      <w:r w:rsidR="005F1EFB">
        <w:t>, even when the same beam is used for two layers</w:t>
      </w:r>
      <w:r>
        <w:t xml:space="preserve">. </w:t>
      </w:r>
      <w:proofErr w:type="spellStart"/>
      <w:r>
        <w:t>eType</w:t>
      </w:r>
      <w:proofErr w:type="spellEnd"/>
      <w:r>
        <w:t xml:space="preserve"> II precoders are, in general, nonorthogonal. However, </w:t>
      </w:r>
      <w:r w:rsidR="00F5342E">
        <w:t xml:space="preserve">orthogonality in </w:t>
      </w:r>
      <w:proofErr w:type="spellStart"/>
      <w:r w:rsidR="00F5342E">
        <w:t>eType</w:t>
      </w:r>
      <w:proofErr w:type="spellEnd"/>
      <w:r w:rsidR="00F5342E">
        <w:t xml:space="preserve"> II may genuinely occur, for example if a UE uses disjoint sets of nonzero spatial beams for different layers.</w:t>
      </w:r>
    </w:p>
    <w:p w14:paraId="3CA301BE" w14:textId="38DC30F7" w:rsidR="00F5342E" w:rsidRDefault="00F5342E" w:rsidP="003737BF"/>
    <w:p w14:paraId="724F428D" w14:textId="0A7FACB3" w:rsidR="003737BF" w:rsidRPr="00404CD5" w:rsidRDefault="00BD3AEC" w:rsidP="003737BF">
      <w:pPr>
        <w:rPr>
          <w:b/>
          <w:bCs/>
        </w:rPr>
      </w:pPr>
      <w:r w:rsidRPr="00404CD5">
        <w:rPr>
          <w:b/>
          <w:bCs/>
        </w:rPr>
        <w:t>Observation</w:t>
      </w:r>
      <w:r w:rsidR="0075033F">
        <w:rPr>
          <w:b/>
          <w:bCs/>
        </w:rPr>
        <w:t xml:space="preserve"> 1</w:t>
      </w:r>
      <w:r w:rsidRPr="00404CD5">
        <w:rPr>
          <w:b/>
          <w:bCs/>
        </w:rPr>
        <w:t xml:space="preserve">. </w:t>
      </w:r>
      <w:r w:rsidR="00404CD5" w:rsidRPr="00404CD5">
        <w:rPr>
          <w:b/>
          <w:bCs/>
        </w:rPr>
        <w:t xml:space="preserve">A Type I precoder represented in </w:t>
      </w:r>
      <w:proofErr w:type="spellStart"/>
      <w:r w:rsidR="00404CD5" w:rsidRPr="00404CD5">
        <w:rPr>
          <w:b/>
          <w:bCs/>
        </w:rPr>
        <w:t>eType</w:t>
      </w:r>
      <w:proofErr w:type="spellEnd"/>
      <w:r w:rsidR="00404CD5" w:rsidRPr="00404CD5">
        <w:rPr>
          <w:b/>
          <w:bCs/>
        </w:rPr>
        <w:t xml:space="preserve"> II format is characterised by: constant envelope, spatial beam symmetry between polarisations, phase symmetry between layers and layer orthogonality.</w:t>
      </w:r>
    </w:p>
    <w:p w14:paraId="61C74F06" w14:textId="2CFB9985" w:rsidR="00384886" w:rsidRDefault="00404CD5" w:rsidP="00360967">
      <w:r>
        <w:t xml:space="preserve">Let us now look in more details at the indicator values revealing the symmetries in a </w:t>
      </w:r>
      <w:r w:rsidR="004A5A22">
        <w:t>Type I SP PMI with rank 2</w:t>
      </w:r>
      <w:r w:rsidR="00ED2D7C">
        <w:t>.</w:t>
      </w:r>
      <w:r>
        <w:t xml:space="preserve"> The precoder</w:t>
      </w:r>
      <w:r w:rsidR="00ED2D7C">
        <w:t xml:space="preserve"> consists of two orthogonal cross-polarised beams, one per layer. The same beam is used for both polarisations</w:t>
      </w:r>
      <w:r w:rsidR="00C763A8">
        <w:t xml:space="preserve"> with a co-phasing factor for the second polarisation. The beam amplitude coefficients are ones for both beams and polarisations. T</w:t>
      </w:r>
      <w:r w:rsidR="004A5A22">
        <w:t xml:space="preserve">here are two possible </w:t>
      </w:r>
      <w:proofErr w:type="spellStart"/>
      <w:r w:rsidR="004A5A22" w:rsidRPr="004A5A22">
        <w:rPr>
          <w:i/>
          <w:iCs/>
        </w:rPr>
        <w:t>codebookMode</w:t>
      </w:r>
      <w:proofErr w:type="spellEnd"/>
      <w:r w:rsidR="004A5A22">
        <w:t xml:space="preserve"> configurations</w:t>
      </w:r>
      <w:r w:rsidR="00C763A8">
        <w:t xml:space="preserve"> for the beam selection</w:t>
      </w:r>
      <w:r w:rsidR="004A5A22">
        <w:t xml:space="preserve">: </w:t>
      </w:r>
      <m:oMath>
        <m:r>
          <w:rPr>
            <w:rFonts w:ascii="Cambria Math" w:hAnsi="Cambria Math"/>
          </w:rPr>
          <m:t>L=1</m:t>
        </m:r>
      </m:oMath>
      <w:r w:rsidR="00C763A8">
        <w:t xml:space="preserve"> (</w:t>
      </w:r>
      <w:proofErr w:type="spellStart"/>
      <w:r w:rsidR="00C763A8" w:rsidRPr="004A5A22">
        <w:rPr>
          <w:i/>
          <w:iCs/>
        </w:rPr>
        <w:t>codebookMode</w:t>
      </w:r>
      <w:proofErr w:type="spellEnd"/>
      <w:r w:rsidR="00C763A8">
        <w:t>=1)</w:t>
      </w:r>
      <w:r w:rsidR="004A5A22">
        <w:t xml:space="preserve"> and </w:t>
      </w:r>
      <m:oMath>
        <m:r>
          <w:rPr>
            <w:rFonts w:ascii="Cambria Math" w:hAnsi="Cambria Math"/>
          </w:rPr>
          <m:t>L=4</m:t>
        </m:r>
      </m:oMath>
      <w:r w:rsidR="007F5683">
        <w:t xml:space="preserve"> (</w:t>
      </w:r>
      <w:proofErr w:type="spellStart"/>
      <w:r w:rsidR="007F5683" w:rsidRPr="004A5A22">
        <w:rPr>
          <w:i/>
          <w:iCs/>
        </w:rPr>
        <w:t>codebookMode</w:t>
      </w:r>
      <w:proofErr w:type="spellEnd"/>
      <w:r w:rsidR="007F5683">
        <w:t>=2)</w:t>
      </w:r>
      <w:r w:rsidR="004A5A22">
        <w:t>.</w:t>
      </w:r>
    </w:p>
    <w:p w14:paraId="20420944" w14:textId="0D825FDE" w:rsidR="004A5A22" w:rsidRDefault="00ED2D7C" w:rsidP="00360967">
      <w:r>
        <w:t xml:space="preserve">For </w:t>
      </w:r>
      <m:oMath>
        <m:r>
          <w:rPr>
            <w:rFonts w:ascii="Cambria Math" w:hAnsi="Cambria Math"/>
          </w:rPr>
          <m:t>L=1</m:t>
        </m:r>
      </m:oMath>
      <w:r w:rsidR="00C763A8">
        <w:t xml:space="preserve">, </w:t>
      </w:r>
      <w:r w:rsidR="00C763A8">
        <w:fldChar w:fldCharType="begin"/>
      </w:r>
      <w:r w:rsidR="00C763A8">
        <w:instrText xml:space="preserve"> REF _Ref61561600 \h </w:instrText>
      </w:r>
      <w:r w:rsidR="00C763A8">
        <w:fldChar w:fldCharType="separate"/>
      </w:r>
      <w:r w:rsidR="00C763A8">
        <w:t xml:space="preserve">Figure </w:t>
      </w:r>
      <w:r w:rsidR="00C763A8">
        <w:rPr>
          <w:noProof/>
        </w:rPr>
        <w:t>1</w:t>
      </w:r>
      <w:r w:rsidR="00C763A8">
        <w:fldChar w:fldCharType="end"/>
      </w:r>
      <w:r w:rsidR="00C763A8">
        <w:t xml:space="preserve"> shows the oversampled 2D DFT beam grid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=4</m:t>
        </m:r>
      </m:oMath>
      <w:r w:rsidR="00C763A8"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=2</m:t>
        </m:r>
      </m:oMath>
      <w:r w:rsidR="00C763A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=4</m:t>
        </m:r>
      </m:oMath>
      <w:r w:rsidR="00C763A8">
        <w:t>, and the two selected beams</w:t>
      </w:r>
      <w:r w:rsidR="001E434C">
        <w:t>.</w:t>
      </w:r>
      <w:r w:rsidR="00C763A8">
        <w:t xml:space="preserve"> </w:t>
      </w:r>
      <w:r w:rsidR="001E434C">
        <w:t>The beam</w:t>
      </w:r>
      <w:r w:rsidR="00C763A8">
        <w:t xml:space="preserve"> </w:t>
      </w:r>
      <w:r w:rsidR="006847D7">
        <w:t xml:space="preserve">selection is wideband: beam </w:t>
      </w:r>
      <w:r w:rsidR="00C763A8">
        <w:t xml:space="preserve">‘a’ for layer 1, indicated by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="00C763A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1,2</m:t>
            </m:r>
          </m:sub>
        </m:sSub>
      </m:oMath>
      <w:r w:rsidR="00C763A8">
        <w:t xml:space="preserve"> and beam ‘a’</w:t>
      </w:r>
      <w:r w:rsidR="00837DD8">
        <w:t xml:space="preserve">, ‘b’, ’c’, or ‘d’ for layer 2, indicated by index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1,3</m:t>
            </m:r>
          </m:sub>
        </m:sSub>
      </m:oMath>
      <w:r w:rsidR="00837DD8">
        <w:t xml:space="preserve"> (see Table 5.2.2.2.1-3 of </w:t>
      </w:r>
      <w:r w:rsidR="00837DD8">
        <w:fldChar w:fldCharType="begin"/>
      </w:r>
      <w:r w:rsidR="00837DD8">
        <w:instrText xml:space="preserve"> REF _Ref47522460 \r \h </w:instrText>
      </w:r>
      <w:r w:rsidR="00837DD8">
        <w:fldChar w:fldCharType="separate"/>
      </w:r>
      <w:r w:rsidR="00837DD8">
        <w:t>[4]</w:t>
      </w:r>
      <w:r w:rsidR="00837DD8">
        <w:fldChar w:fldCharType="end"/>
      </w:r>
      <w:r w:rsidR="00837DD8">
        <w:t xml:space="preserve"> for the mapping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1,3</m:t>
            </m:r>
          </m:sub>
        </m:sSub>
      </m:oMath>
      <w:r w:rsidR="00837DD8">
        <w:t xml:space="preserve"> to the indices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37DD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37DD8">
        <w:t>)</w:t>
      </w:r>
      <w:r w:rsidR="00DA35CD">
        <w:t>.</w:t>
      </w:r>
      <w:r w:rsidR="006847D7">
        <w:t xml:space="preserve"> </w:t>
      </w:r>
      <w:r w:rsidR="006847D7" w:rsidRPr="006847D7">
        <w:t xml:space="preserve">Co-phasing across polarization is </w:t>
      </w:r>
      <w:r w:rsidR="001E434C">
        <w:t>provided</w:t>
      </w:r>
      <w:r w:rsidR="006847D7" w:rsidRPr="006847D7">
        <w:t xml:space="preserve"> per </w:t>
      </w:r>
      <w:proofErr w:type="spellStart"/>
      <w:r w:rsidR="006847D7" w:rsidRPr="006847D7">
        <w:t>subband</w:t>
      </w:r>
      <w:proofErr w:type="spellEnd"/>
      <w:r w:rsidR="006847D7" w:rsidRPr="006847D7">
        <w:t>, maintaining orthogonal</w:t>
      </w:r>
      <w:r w:rsidR="00B063EA">
        <w:t xml:space="preserve">ity between </w:t>
      </w:r>
      <w:r w:rsidR="006847D7" w:rsidRPr="006847D7">
        <w:t>layers</w:t>
      </w:r>
      <w:r w:rsidR="006847D7">
        <w:t>.</w:t>
      </w:r>
      <w:r w:rsidR="00DA35CD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384886">
        <w:t xml:space="preserve"> is given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384886" w:rsidRPr="00CC60C0" w14:paraId="1AE73E5D" w14:textId="77777777" w:rsidTr="00384886">
        <w:tc>
          <w:tcPr>
            <w:tcW w:w="8926" w:type="dxa"/>
          </w:tcPr>
          <w:p w14:paraId="17B5EC7C" w14:textId="316D01EA" w:rsidR="00384886" w:rsidRPr="00CC60C0" w:rsidRDefault="00312902" w:rsidP="009A71B2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1,3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)=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mr>
                    </m:m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  V</m:t>
                </m:r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1,2</m:t>
                                  </m:r>
                                </m:sub>
                              </m:sSub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1,2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703" w:type="dxa"/>
            <w:vAlign w:val="center"/>
          </w:tcPr>
          <w:p w14:paraId="393E0233" w14:textId="6FB6909B" w:rsidR="00384886" w:rsidRPr="00CC60C0" w:rsidRDefault="00384886" w:rsidP="00384886">
            <w:pPr>
              <w:keepNext/>
              <w:jc w:val="right"/>
            </w:pPr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4</w:t>
            </w:r>
            <w:r w:rsidRPr="00CC60C0">
              <w:fldChar w:fldCharType="end"/>
            </w:r>
            <w:r w:rsidRPr="00CC60C0">
              <w:t>)</w:t>
            </w:r>
          </w:p>
        </w:tc>
      </w:tr>
    </w:tbl>
    <w:p w14:paraId="47E8687C" w14:textId="362F7F3C" w:rsidR="00DF67DC" w:rsidRDefault="00384886" w:rsidP="00360967">
      <w:pPr>
        <w:rPr>
          <w:iCs/>
        </w:rPr>
      </w:pPr>
      <w:r>
        <w:rPr>
          <w:iCs/>
        </w:rPr>
        <w:t>and the combination coefficient matrix is given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384886" w:rsidRPr="00CC60C0" w14:paraId="6F86FDA1" w14:textId="77777777" w:rsidTr="00384886">
        <w:tc>
          <w:tcPr>
            <w:tcW w:w="8926" w:type="dxa"/>
          </w:tcPr>
          <w:p w14:paraId="73F0E2E3" w14:textId="72E660A8" w:rsidR="00384886" w:rsidRPr="00384886" w:rsidRDefault="00312902" w:rsidP="00384886">
            <w:pPr>
              <w:jc w:val="center"/>
              <w:divId w:val="551813278"/>
              <w:rPr>
                <w:rFonts w:ascii="Cambria Math" w:hAnsi="Cambria Math"/>
                <w:i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(2)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CSI-RS</m:t>
                            </m:r>
                          </m:sub>
                        </m:sSub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(2)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(2)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lang w:val="en-US"/>
                  </w:rPr>
                  <m:t xml:space="preserve">,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(2)</m:t>
                    </m:r>
                  </m:sup>
                </m:sSubSup>
                <m:r>
                  <w:rPr>
                    <w:rFonts w:ascii="Cambria Math" w:hAnsi="Cambria Math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1,j</m:t>
                    </m:r>
                  </m:e>
                </m:d>
              </m:oMath>
            </m:oMathPara>
          </w:p>
        </w:tc>
        <w:tc>
          <w:tcPr>
            <w:tcW w:w="703" w:type="dxa"/>
            <w:vAlign w:val="center"/>
          </w:tcPr>
          <w:p w14:paraId="7B3D08C9" w14:textId="35BB997C" w:rsidR="00384886" w:rsidRPr="00CC60C0" w:rsidRDefault="00384886" w:rsidP="00384886">
            <w:pPr>
              <w:keepNext/>
              <w:jc w:val="right"/>
            </w:pPr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5</w:t>
            </w:r>
            <w:r w:rsidRPr="00CC60C0">
              <w:fldChar w:fldCharType="end"/>
            </w:r>
            <w:r w:rsidRPr="00CC60C0">
              <w:t>)</w:t>
            </w:r>
          </w:p>
        </w:tc>
      </w:tr>
    </w:tbl>
    <w:p w14:paraId="62EA75A1" w14:textId="77777777" w:rsidR="00384886" w:rsidRPr="00DB2AF1" w:rsidRDefault="00384886" w:rsidP="00360967"/>
    <w:p w14:paraId="66A1E2ED" w14:textId="77777777" w:rsidR="00D13438" w:rsidRDefault="00D13438" w:rsidP="00D13438">
      <w:pPr>
        <w:keepNext/>
        <w:jc w:val="center"/>
      </w:pPr>
      <w:r w:rsidRPr="004A5A22">
        <w:rPr>
          <w:b/>
          <w:bCs/>
        </w:rPr>
        <w:object w:dxaOrig="6660" w:dyaOrig="3576" w14:anchorId="51674B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40pt" o:ole="">
            <v:imagedata r:id="rId13" o:title=""/>
          </v:shape>
          <o:OLEObject Type="Embed" ProgID="Unknown" ShapeID="_x0000_i1025" DrawAspect="Content" ObjectID="_1672252485" r:id="rId14"/>
        </w:object>
      </w:r>
    </w:p>
    <w:p w14:paraId="27900B95" w14:textId="3AABF640" w:rsidR="00B50227" w:rsidRDefault="00D13438" w:rsidP="00D13438">
      <w:pPr>
        <w:pStyle w:val="Caption"/>
        <w:jc w:val="center"/>
      </w:pPr>
      <w:bookmarkStart w:id="2" w:name="_Ref615616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847D7">
        <w:rPr>
          <w:noProof/>
        </w:rPr>
        <w:t>1</w:t>
      </w:r>
      <w:r>
        <w:fldChar w:fldCharType="end"/>
      </w:r>
      <w:bookmarkEnd w:id="2"/>
      <w:r>
        <w:t>. Oversampled 2D DFT beam grid</w:t>
      </w:r>
      <w:r w:rsidR="006847D7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=4</m:t>
        </m:r>
      </m:oMath>
      <w:r w:rsidR="006847D7"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 w:rsidR="006847D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=4</m:t>
        </m:r>
      </m:oMath>
      <w:r>
        <w:t xml:space="preserve">. </w:t>
      </w:r>
      <w:r w:rsidR="001166DC">
        <w:t xml:space="preserve">In Type I SP PMI with </w:t>
      </w:r>
      <m:oMath>
        <m:r>
          <m:rPr>
            <m:sty m:val="bi"/>
          </m:rPr>
          <w:rPr>
            <w:rFonts w:ascii="Cambria Math" w:hAnsi="Cambria Math"/>
          </w:rPr>
          <m:t>L=1</m:t>
        </m:r>
      </m:oMath>
      <w:r w:rsidR="001166DC">
        <w:t xml:space="preserve"> (</w:t>
      </w:r>
      <w:r w:rsidR="001166DC" w:rsidRPr="006D6D66">
        <w:rPr>
          <w:i/>
          <w:iCs/>
        </w:rPr>
        <w:t>codebookMode</w:t>
      </w:r>
      <w:r w:rsidR="001166DC">
        <w:t>=1), b</w:t>
      </w:r>
      <w:r w:rsidR="006D6D66" w:rsidRPr="006D6D66">
        <w:t>eam a is selected for layer 1 and beam a, b, c, or d for layer 2</w:t>
      </w:r>
      <w:r w:rsidR="001166DC">
        <w:t>.</w:t>
      </w:r>
    </w:p>
    <w:p w14:paraId="3B0F2644" w14:textId="371AB3D1" w:rsidR="00D13438" w:rsidRDefault="00D13438" w:rsidP="00D13438"/>
    <w:p w14:paraId="16711A6A" w14:textId="22A87809" w:rsidR="00711CEF" w:rsidRDefault="00711CEF" w:rsidP="00D13438">
      <w:r>
        <w:t xml:space="preserve">For </w:t>
      </w:r>
      <m:oMath>
        <m:r>
          <w:rPr>
            <w:rFonts w:ascii="Cambria Math" w:hAnsi="Cambria Math"/>
          </w:rPr>
          <m:t>L=4</m:t>
        </m:r>
      </m:oMath>
      <w:r w:rsidR="00420036">
        <w:t>,</w:t>
      </w:r>
      <w:r w:rsidR="00A20886">
        <w:t xml:space="preserve"> </w:t>
      </w:r>
      <w:r w:rsidR="00A20886">
        <w:fldChar w:fldCharType="begin"/>
      </w:r>
      <w:r w:rsidR="00A20886">
        <w:instrText xml:space="preserve"> REF _Ref61566783 \h </w:instrText>
      </w:r>
      <w:r w:rsidR="00A20886">
        <w:fldChar w:fldCharType="separate"/>
      </w:r>
      <w:r w:rsidR="00A20886">
        <w:t xml:space="preserve">Figure </w:t>
      </w:r>
      <w:r w:rsidR="00A20886">
        <w:rPr>
          <w:noProof/>
        </w:rPr>
        <w:t>2</w:t>
      </w:r>
      <w:r w:rsidR="00A20886">
        <w:fldChar w:fldCharType="end"/>
      </w:r>
      <w:r w:rsidR="00A20886">
        <w:t xml:space="preserve"> shows the two selected clusters of 4 beams each</w:t>
      </w:r>
      <w:r w:rsidR="005337E5">
        <w:t>. The cluster selection is wideband.</w:t>
      </w:r>
      <w:r w:rsidR="00A20886">
        <w:t xml:space="preserve"> </w:t>
      </w:r>
      <w:r w:rsidR="005337E5">
        <w:t>C</w:t>
      </w:r>
      <w:r w:rsidR="00A20886">
        <w:t xml:space="preserve">luster </w:t>
      </w:r>
      <w:r w:rsidR="005337E5">
        <w:t>‘</w:t>
      </w:r>
      <w:r w:rsidR="00A20886" w:rsidRPr="00A20886">
        <w:t>a</w:t>
      </w:r>
      <w:r w:rsidR="005337E5">
        <w:t>’</w:t>
      </w:r>
      <w:r w:rsidR="00A20886" w:rsidRPr="00A20886">
        <w:t xml:space="preserve"> is selected for layer 1 and cluster </w:t>
      </w:r>
      <w:r w:rsidR="005337E5">
        <w:t>‘</w:t>
      </w:r>
      <w:r w:rsidR="00A20886" w:rsidRPr="00A20886">
        <w:t>a</w:t>
      </w:r>
      <w:r w:rsidR="005337E5">
        <w:t>’</w:t>
      </w:r>
      <w:r w:rsidR="00A20886" w:rsidRPr="00A20886">
        <w:t xml:space="preserve">, </w:t>
      </w:r>
      <w:r w:rsidR="005337E5">
        <w:t>‘</w:t>
      </w:r>
      <w:r w:rsidR="00A20886" w:rsidRPr="00A20886">
        <w:t>b</w:t>
      </w:r>
      <w:r w:rsidR="005337E5">
        <w:t>’</w:t>
      </w:r>
      <w:r w:rsidR="00A20886" w:rsidRPr="00A20886">
        <w:t xml:space="preserve">, </w:t>
      </w:r>
      <w:r w:rsidR="005337E5">
        <w:t>‘</w:t>
      </w:r>
      <w:r w:rsidR="00A20886" w:rsidRPr="00A20886">
        <w:t>c</w:t>
      </w:r>
      <w:r w:rsidR="005337E5">
        <w:t>’</w:t>
      </w:r>
      <w:r w:rsidR="00A20886" w:rsidRPr="00A20886">
        <w:t xml:space="preserve">, or </w:t>
      </w:r>
      <w:r w:rsidR="005337E5">
        <w:t>‘</w:t>
      </w:r>
      <w:r w:rsidR="00A20886" w:rsidRPr="00A20886">
        <w:t>d</w:t>
      </w:r>
      <w:r w:rsidR="005337E5">
        <w:t xml:space="preserve">’ </w:t>
      </w:r>
      <w:r w:rsidR="00A20886" w:rsidRPr="00A20886">
        <w:t>for layer 2</w:t>
      </w:r>
      <w:r w:rsidR="00A20886">
        <w:t xml:space="preserve">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  <w:bCs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 w:rsidR="00A20886">
        <w:t xml:space="preserve"> is given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A20886" w:rsidRPr="00CC60C0" w14:paraId="4A43FE59" w14:textId="77777777" w:rsidTr="00F12D1B">
        <w:tc>
          <w:tcPr>
            <w:tcW w:w="8926" w:type="dxa"/>
          </w:tcPr>
          <w:p w14:paraId="11922082" w14:textId="24DF11AE" w:rsidR="00A20886" w:rsidRPr="00CC60C0" w:rsidRDefault="00312902" w:rsidP="009A71B2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1,3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mr>
                    </m:m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 xml:space="preserve">,       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sub>
                              </m:sSub>
                            </m:e>
                          </m:d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</m:mr>
                    </m:m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 xml:space="preserve"> </m:t>
                </m:r>
              </m:oMath>
            </m:oMathPara>
          </w:p>
        </w:tc>
        <w:tc>
          <w:tcPr>
            <w:tcW w:w="703" w:type="dxa"/>
            <w:vAlign w:val="center"/>
          </w:tcPr>
          <w:p w14:paraId="2DF5D047" w14:textId="27C03BCC" w:rsidR="00A20886" w:rsidRPr="00CC60C0" w:rsidRDefault="00A20886" w:rsidP="00F12D1B">
            <w:pPr>
              <w:keepNext/>
              <w:jc w:val="right"/>
            </w:pPr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6</w:t>
            </w:r>
            <w:r w:rsidRPr="00CC60C0">
              <w:fldChar w:fldCharType="end"/>
            </w:r>
            <w:r w:rsidRPr="00CC60C0">
              <w:t>)</w:t>
            </w:r>
          </w:p>
        </w:tc>
      </w:tr>
    </w:tbl>
    <w:p w14:paraId="2533E78A" w14:textId="58867605" w:rsidR="00A20886" w:rsidRDefault="00F12D1B" w:rsidP="00F12D1B">
      <w:r w:rsidRPr="00F12D1B">
        <w:t>Beam selection</w:t>
      </w:r>
      <w:r w:rsidR="00AB0C75">
        <w:t xml:space="preserve"> within the wideband cluster</w:t>
      </w:r>
      <w:r w:rsidRPr="00F12D1B">
        <w:t xml:space="preserve"> and co-phasing across polarization are performed per subband</w:t>
      </w:r>
      <w:r>
        <w:t xml:space="preserve">. </w:t>
      </w:r>
      <w:r w:rsidRPr="00F12D1B">
        <w:t>The corresponding beam is selected from each cluster for both layers to maintain orthogonality</w:t>
      </w:r>
      <w:r>
        <w:t xml:space="preserve"> and the combination coefficient matrix is given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  <w:gridCol w:w="703"/>
      </w:tblGrid>
      <w:tr w:rsidR="00F12D1B" w:rsidRPr="00CC60C0" w14:paraId="3C57264F" w14:textId="77777777" w:rsidTr="009A71B2">
        <w:tc>
          <w:tcPr>
            <w:tcW w:w="8926" w:type="dxa"/>
          </w:tcPr>
          <w:p w14:paraId="61017CCD" w14:textId="312D2642" w:rsidR="00F12D1B" w:rsidRPr="00CC60C0" w:rsidRDefault="00312902" w:rsidP="009A71B2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(2)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CSI-RS</m:t>
                            </m:r>
                          </m:sub>
                        </m:sSub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(1)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(1)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,   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(1)</m:t>
                    </m:r>
                  </m:sup>
                </m:sSubSup>
                <m:r>
                  <w:rPr>
                    <w:rFonts w:ascii="Cambria Math" w:hAnsi="Cambria Math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1,j</m:t>
                    </m:r>
                  </m:e>
                </m:d>
              </m:oMath>
            </m:oMathPara>
          </w:p>
        </w:tc>
        <w:tc>
          <w:tcPr>
            <w:tcW w:w="703" w:type="dxa"/>
          </w:tcPr>
          <w:p w14:paraId="111DB937" w14:textId="22A5BB03" w:rsidR="00F12D1B" w:rsidRPr="00CC60C0" w:rsidRDefault="00F12D1B" w:rsidP="009A71B2">
            <w:pPr>
              <w:keepNext/>
              <w:jc w:val="right"/>
            </w:pPr>
            <w:bookmarkStart w:id="3" w:name="_Ref534994984"/>
            <w:bookmarkStart w:id="4" w:name="_Ref534994990"/>
            <w:r w:rsidRPr="00CC60C0">
              <w:t>(</w:t>
            </w:r>
            <w:r w:rsidRPr="00CC60C0">
              <w:fldChar w:fldCharType="begin"/>
            </w:r>
            <w:r w:rsidRPr="00CC60C0">
              <w:instrText xml:space="preserve"> SEQ Equation \* ARABIC </w:instrText>
            </w:r>
            <w:r w:rsidRPr="00CC60C0">
              <w:fldChar w:fldCharType="separate"/>
            </w:r>
            <w:r>
              <w:rPr>
                <w:noProof/>
              </w:rPr>
              <w:t>7</w:t>
            </w:r>
            <w:r w:rsidRPr="00CC60C0">
              <w:fldChar w:fldCharType="end"/>
            </w:r>
            <w:bookmarkEnd w:id="3"/>
            <w:r w:rsidRPr="00CC60C0">
              <w:t>)</w:t>
            </w:r>
            <w:bookmarkEnd w:id="4"/>
          </w:p>
        </w:tc>
      </w:tr>
    </w:tbl>
    <w:p w14:paraId="0D55AE9E" w14:textId="2CEF22B9" w:rsidR="00F12D1B" w:rsidRDefault="00A64C8E" w:rsidP="00D13438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 </w:t>
      </w:r>
      <w:r w:rsidRPr="00A64C8E">
        <w:t xml:space="preserve">is a unit vector which selects </w:t>
      </w:r>
      <w:r w:rsidR="00C605D8">
        <w:t>one</w:t>
      </w:r>
      <w:r w:rsidRPr="00A64C8E">
        <w:t xml:space="preserve"> of 4 beams</w:t>
      </w:r>
      <w:r>
        <w:t>.</w:t>
      </w:r>
    </w:p>
    <w:p w14:paraId="735BDBEE" w14:textId="77777777" w:rsidR="006847D7" w:rsidRDefault="006847D7" w:rsidP="006847D7">
      <w:pPr>
        <w:keepNext/>
        <w:jc w:val="center"/>
      </w:pPr>
      <w:r w:rsidRPr="006847D7">
        <w:object w:dxaOrig="6660" w:dyaOrig="3576" w14:anchorId="0729488D">
          <v:shape id="_x0000_i1026" type="#_x0000_t75" style="width:272pt;height:146.5pt" o:ole="">
            <v:imagedata r:id="rId15" o:title=""/>
          </v:shape>
          <o:OLEObject Type="Embed" ProgID="Unknown" ShapeID="_x0000_i1026" DrawAspect="Content" ObjectID="_1672252486" r:id="rId16"/>
        </w:object>
      </w:r>
    </w:p>
    <w:p w14:paraId="0FE1ED81" w14:textId="09A49814" w:rsidR="006847D7" w:rsidRDefault="006847D7" w:rsidP="006847D7">
      <w:pPr>
        <w:pStyle w:val="Caption"/>
        <w:jc w:val="center"/>
      </w:pPr>
      <w:bookmarkStart w:id="5" w:name="_Ref615667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. Oversampled 2D DFT beam grid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=4</m:t>
        </m:r>
      </m:oMath>
      <w:r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=4</m:t>
        </m:r>
      </m:oMath>
      <w:r>
        <w:t>.</w:t>
      </w:r>
      <w:r w:rsidR="001166DC">
        <w:t xml:space="preserve"> In Type I SP PMI with </w:t>
      </w:r>
      <m:oMath>
        <m:r>
          <m:rPr>
            <m:sty m:val="bi"/>
          </m:rPr>
          <w:rPr>
            <w:rFonts w:ascii="Cambria Math" w:hAnsi="Cambria Math"/>
          </w:rPr>
          <m:t>L=4</m:t>
        </m:r>
      </m:oMath>
      <w:r w:rsidR="001166DC">
        <w:t xml:space="preserve"> (</w:t>
      </w:r>
      <w:r w:rsidR="001166DC" w:rsidRPr="006D6D66">
        <w:rPr>
          <w:i/>
          <w:iCs/>
        </w:rPr>
        <w:t>codebookMode</w:t>
      </w:r>
      <w:r w:rsidR="001166DC">
        <w:t>=2),</w:t>
      </w:r>
      <w:r>
        <w:t xml:space="preserve"> </w:t>
      </w:r>
      <w:r w:rsidR="001166DC">
        <w:t>c</w:t>
      </w:r>
      <w:r w:rsidR="001166DC" w:rsidRPr="001166DC">
        <w:t>luster a is selected at wideband for layer 1 and cluster a, b, c, or d for layer 2</w:t>
      </w:r>
      <w:r w:rsidR="00A20886">
        <w:t>.</w:t>
      </w:r>
    </w:p>
    <w:p w14:paraId="3C07AE4D" w14:textId="6D13DA89" w:rsidR="00711CEF" w:rsidRDefault="00711CEF" w:rsidP="00D13438"/>
    <w:p w14:paraId="028F473F" w14:textId="4481E651" w:rsidR="00C605D8" w:rsidRDefault="00C605D8" w:rsidP="00C605D8">
      <w:r>
        <w:t>Note that if the unit vector selecting one of 4 beams in the cluster is the same for all subbands, there is no difference between the two codebook modes</w:t>
      </w:r>
      <w:r w:rsidR="00C734F2">
        <w:t xml:space="preserve"> 1 and 2</w:t>
      </w:r>
      <w:r>
        <w:t>.</w:t>
      </w:r>
    </w:p>
    <w:p w14:paraId="7063D2A8" w14:textId="61E20A5C" w:rsidR="00C605D8" w:rsidRDefault="00C605D8" w:rsidP="00C605D8">
      <w:r>
        <w:t xml:space="preserve">If we try to represent a Type I SP PMI with eType II codebook </w:t>
      </w:r>
      <w:r w:rsidR="00C734F2">
        <w:t>parameters,</w:t>
      </w:r>
      <w:r>
        <w:t xml:space="preserve"> we notice that only the Type I PMIs obtained with </w:t>
      </w:r>
      <w:r w:rsidRPr="00C605D8">
        <w:rPr>
          <w:i/>
          <w:iCs/>
        </w:rPr>
        <w:t>codebookMode</w:t>
      </w:r>
      <w:r>
        <w:t xml:space="preserve">=1 form a subset of eType II PMI. This is because the 4 beams selected in eType II belong to the same oversampling group, </w:t>
      </w:r>
      <w:r w:rsidRPr="00C605D8">
        <w:rPr>
          <w:i/>
          <w:iCs/>
        </w:rPr>
        <w:t>i.e.</w:t>
      </w:r>
      <w:r>
        <w:t>, they are orthogonal, whereas the 4 beams in a cluster</w:t>
      </w:r>
      <w:r w:rsidR="00C734F2">
        <w:t xml:space="preserve">, for </w:t>
      </w:r>
      <w:r w:rsidR="00C734F2" w:rsidRPr="00C605D8">
        <w:rPr>
          <w:i/>
          <w:iCs/>
        </w:rPr>
        <w:t>codebookMode</w:t>
      </w:r>
      <w:r w:rsidR="00C734F2">
        <w:t>=2,</w:t>
      </w:r>
      <w:r>
        <w:t xml:space="preserve"> </w:t>
      </w:r>
      <w:r w:rsidR="00B342C8">
        <w:t>belong to 4 different orthogonal groups.</w:t>
      </w:r>
    </w:p>
    <w:p w14:paraId="37B45DD7" w14:textId="16C0EE5A" w:rsidR="00C734F2" w:rsidRPr="00C734F2" w:rsidRDefault="00C734F2" w:rsidP="00C605D8">
      <w:pPr>
        <w:rPr>
          <w:b/>
          <w:bCs/>
        </w:rPr>
      </w:pPr>
      <w:r w:rsidRPr="00C734F2">
        <w:rPr>
          <w:b/>
          <w:bCs/>
        </w:rPr>
        <w:t>Observation</w:t>
      </w:r>
      <w:r w:rsidR="0075033F">
        <w:rPr>
          <w:b/>
          <w:bCs/>
        </w:rPr>
        <w:t xml:space="preserve"> 2</w:t>
      </w:r>
      <w:r w:rsidRPr="00C734F2">
        <w:rPr>
          <w:b/>
          <w:bCs/>
        </w:rPr>
        <w:t xml:space="preserve">. A Type I PMI obtained with </w:t>
      </w:r>
      <w:r w:rsidRPr="00C734F2">
        <w:rPr>
          <w:b/>
          <w:bCs/>
          <w:i/>
          <w:iCs/>
        </w:rPr>
        <w:t>codebookMode</w:t>
      </w:r>
      <w:r w:rsidRPr="00C734F2">
        <w:rPr>
          <w:b/>
          <w:bCs/>
        </w:rPr>
        <w:t xml:space="preserve">=1 can be represented in eType II format. A Type I PMI obtained with </w:t>
      </w:r>
      <w:r w:rsidRPr="00C734F2">
        <w:rPr>
          <w:b/>
          <w:bCs/>
          <w:i/>
          <w:iCs/>
        </w:rPr>
        <w:t>codebookMode</w:t>
      </w:r>
      <w:r w:rsidRPr="00C734F2">
        <w:rPr>
          <w:b/>
          <w:bCs/>
        </w:rPr>
        <w:t xml:space="preserve">=2 can only be represented in eType II format if the beam selected in the cluster is the same for all subbands, in which case </w:t>
      </w:r>
      <w:r w:rsidRPr="00C734F2">
        <w:rPr>
          <w:b/>
          <w:bCs/>
          <w:i/>
          <w:iCs/>
        </w:rPr>
        <w:t>codebookMode</w:t>
      </w:r>
      <w:r w:rsidRPr="00C734F2">
        <w:rPr>
          <w:b/>
          <w:bCs/>
        </w:rPr>
        <w:t xml:space="preserve">=2 boils down to </w:t>
      </w:r>
      <w:r w:rsidRPr="00C734F2">
        <w:rPr>
          <w:b/>
          <w:bCs/>
          <w:i/>
          <w:iCs/>
        </w:rPr>
        <w:t>codebookMode</w:t>
      </w:r>
      <w:r w:rsidRPr="00C734F2">
        <w:rPr>
          <w:b/>
          <w:bCs/>
        </w:rPr>
        <w:t>=1.</w:t>
      </w:r>
    </w:p>
    <w:p w14:paraId="0AE1BB2D" w14:textId="5141CDD3" w:rsidR="00804BF5" w:rsidRDefault="00BE2C3F" w:rsidP="00C605D8">
      <w:r>
        <w:t>F</w:t>
      </w:r>
      <w:r w:rsidR="00804BF5">
        <w:t xml:space="preserve">or </w:t>
      </w:r>
      <w:r w:rsidR="00804BF5" w:rsidRPr="00C605D8">
        <w:rPr>
          <w:i/>
          <w:iCs/>
        </w:rPr>
        <w:t>codebookMode</w:t>
      </w:r>
      <w:r w:rsidR="00804BF5">
        <w:t xml:space="preserve">=1 configuration, a Type I SP PMI can be represented as an eType II PMI by making sure that the only nonzero coefficients are in the beam indicated by the strongest coefficient indicator (SCI),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  <w:r w:rsidR="00804BF5">
        <w:t xml:space="preserve">, and </w:t>
      </w:r>
      <w:r w:rsidR="004A7D8A">
        <w:t>the corresponding</w:t>
      </w:r>
      <w:r w:rsidR="00804BF5">
        <w:t xml:space="preserve"> beam</w:t>
      </w:r>
      <w:r w:rsidR="004A7D8A">
        <w:t xml:space="preserve"> in the other polarisation,</w:t>
      </w:r>
      <w:r w:rsidR="00804BF5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(i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hAnsi="Cambria Math"/>
          </w:rPr>
          <m:t xml:space="preserve">+L) </m:t>
        </m:r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2L</m:t>
        </m:r>
      </m:oMath>
      <w:r w:rsidR="00804BF5">
        <w:t xml:space="preserve">. </w:t>
      </w:r>
      <w:r w:rsidR="00947957">
        <w:t>Moreover,</w:t>
      </w:r>
      <w:r w:rsidR="004A7D8A">
        <w:t xml:space="preserve"> the amplitude coefficients are ones</w:t>
      </w:r>
      <w:r w:rsidR="00AF4CC1">
        <w:t xml:space="preserve"> in all subbands</w:t>
      </w:r>
      <w:r w:rsidR="004A7D8A">
        <w:t xml:space="preserve">, </w:t>
      </w:r>
      <w:r w:rsidR="00AF4CC1">
        <w:t>hence</w:t>
      </w:r>
      <w:r w:rsidR="004A7D8A">
        <w:t>, in eType II codebook representation</w:t>
      </w:r>
      <w:r w:rsidR="00AF4CC1">
        <w:t>,</w:t>
      </w:r>
      <w:r w:rsidR="004A7D8A">
        <w:t xml:space="preserve"> only </w:t>
      </w:r>
      <w:r w:rsidR="00363BDB">
        <w:t xml:space="preserve">one </w:t>
      </w:r>
      <w:r w:rsidR="00AF4CC1">
        <w:t>frequency domain (</w:t>
      </w:r>
      <w:r w:rsidR="004A7D8A">
        <w:t>FD</w:t>
      </w:r>
      <w:r w:rsidR="00AF4CC1">
        <w:t>)</w:t>
      </w:r>
      <w:r w:rsidR="004A7D8A">
        <w:t xml:space="preserve"> component </w:t>
      </w:r>
      <w:r w:rsidR="00363BDB">
        <w:t>per beam</w:t>
      </w:r>
      <w:r w:rsidR="004A7D8A">
        <w:t xml:space="preserve"> </w:t>
      </w:r>
      <w:r w:rsidR="00AF4CC1">
        <w:t>can be nonzero.</w:t>
      </w:r>
      <w:r w:rsidR="001F2D56">
        <w:t xml:space="preserve"> Note that for the stronger polarisation the FD component is necessarily FD component 0 and the associated nonzero coefficient is 1 by construction.</w:t>
      </w:r>
      <w:r w:rsidR="00AF4CC1">
        <w:t xml:space="preserve"> Because there can be only two nonzero coefficients of unit value in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(l)</m:t>
        </m:r>
      </m:oMath>
      <w:r w:rsidR="00AF4CC1">
        <w:t xml:space="preserve"> such that the two beams have constant unit amplitude across the subbands, it follows that the reference amplitude for the weaker polarisation is 1. The other reference amplitude is also 1 </w:t>
      </w:r>
      <w:r w:rsidR="00F10248">
        <w:t>by construction</w:t>
      </w:r>
      <w:r w:rsidR="00AF4CC1">
        <w:t>, as it corresponds to the</w:t>
      </w:r>
      <w:r w:rsidR="001F2D56">
        <w:t xml:space="preserve"> strongest coefficient</w:t>
      </w:r>
      <w:r w:rsidR="00AF4CC1">
        <w:t>.</w:t>
      </w:r>
      <w:r w:rsidR="009A71B2">
        <w:t xml:space="preserve"> Therefore, the reference amplitude indicator is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2,3,l</m:t>
            </m:r>
          </m:sub>
        </m:sSub>
        <m:r>
          <w:rPr>
            <w:rFonts w:ascii="Cambria Math" w:hAnsi="Cambria Math"/>
          </w:rPr>
          <m:t>=[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r>
                <w:rPr>
                  <w:rFonts w:ascii="Cambria Math" w:hAnsi="Cambria Math"/>
                </w:rPr>
                <m:t>15</m:t>
              </m:r>
            </m:e>
            <m:e>
              <m:r>
                <w:rPr>
                  <w:rFonts w:ascii="Cambria Math" w:hAnsi="Cambria Math"/>
                </w:rPr>
                <m:t>15</m:t>
              </m:r>
            </m:e>
          </m:mr>
        </m:m>
        <m:r>
          <w:rPr>
            <w:rFonts w:ascii="Cambria Math" w:hAnsi="Cambria Math"/>
          </w:rPr>
          <m:t>]</m:t>
        </m:r>
      </m:oMath>
      <w:r w:rsidR="009A71B2">
        <w:t xml:space="preserve"> (see Table 5.2.2.2.5-2 of </w:t>
      </w:r>
      <w:r w:rsidR="009A71B2">
        <w:fldChar w:fldCharType="begin"/>
      </w:r>
      <w:r w:rsidR="009A71B2">
        <w:instrText xml:space="preserve"> REF _Ref47522460 \r \h </w:instrText>
      </w:r>
      <w:r w:rsidR="009A71B2">
        <w:fldChar w:fldCharType="separate"/>
      </w:r>
      <w:r w:rsidR="009A71B2">
        <w:t>[4]</w:t>
      </w:r>
      <w:r w:rsidR="009A71B2">
        <w:fldChar w:fldCharType="end"/>
      </w:r>
      <w:r w:rsidR="009A71B2">
        <w:t xml:space="preserve">). As for the orthogonality between the two layers, this condition is satisfied if the two nonzero beams are different between the two layers, </w:t>
      </w:r>
      <w:r w:rsidR="009A71B2" w:rsidRPr="009A71B2">
        <w:rPr>
          <w:i/>
          <w:iCs/>
        </w:rPr>
        <w:t>i.e.</w:t>
      </w:r>
      <w:r w:rsidR="009A71B2"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hAnsi="Cambria Math"/>
          </w:rPr>
          <m:t>≠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  <w:r w:rsidR="009A71B2">
        <w:t xml:space="preserve">, </w:t>
      </w:r>
      <w:r w:rsidR="007D7A3C">
        <w:t xml:space="preserve">or they are the same and the phases </w:t>
      </w:r>
      <w:r w:rsidR="001F2D56">
        <w:t>of the beam i</w:t>
      </w:r>
      <w:r w:rsidR="009A7438">
        <w:t>n</w:t>
      </w:r>
      <w:r w:rsidR="001F2D56">
        <w:t xml:space="preserve"> the weaker polarisation</w:t>
      </w:r>
      <w:r w:rsidR="009A7438">
        <w:t xml:space="preserve"> of the two layers</w:t>
      </w:r>
      <w:r w:rsidR="007D7A3C">
        <w:t xml:space="preserve"> are in opposition</w:t>
      </w:r>
      <w:r w:rsidR="009A7438">
        <w:t xml:space="preserve"> for all subbands. This condition is met if</w:t>
      </w:r>
      <w:r w:rsidR="00562743">
        <w:t>:</w:t>
      </w:r>
      <w:r w:rsidR="007D7A3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1,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mod</m:t>
            </m:r>
            <m:r>
              <w:rPr>
                <w:rFonts w:ascii="Cambria Math" w:hAnsi="Cambria Math"/>
              </w:rPr>
              <m:t xml:space="preserve"> 2,f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2,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</m:sup>
                            </m:sSub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+1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mod</m:t>
                </m:r>
                <m:r>
                  <w:rPr>
                    <w:rFonts w:ascii="Cambria Math" w:hAnsi="Cambria Math"/>
                  </w:rPr>
                  <m:t xml:space="preserve"> 2,f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+8 </m:t>
            </m:r>
          </m:e>
        </m:d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16</m:t>
        </m:r>
      </m:oMath>
      <w:r w:rsidR="00F10248">
        <w:t xml:space="preserve">, where </w:t>
      </w:r>
      <m:oMath>
        <m:r>
          <w:rPr>
            <w:rFonts w:ascii="Cambria Math" w:hAnsi="Cambria Math"/>
          </w:rPr>
          <m:t>f∈{0,1,…,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ν</m:t>
            </m:r>
          </m:sub>
        </m:sSub>
        <m:r>
          <w:rPr>
            <w:rFonts w:ascii="Cambria Math" w:hAnsi="Cambria Math"/>
          </w:rPr>
          <m:t>}</m:t>
        </m:r>
      </m:oMath>
      <w:r w:rsidR="009A7438">
        <w:t>,</w:t>
      </w:r>
      <w:r w:rsidR="00B15E0E">
        <w:t xml:space="preserve"> </w:t>
      </w:r>
      <w:r w:rsidR="009A7438">
        <w:t>is</w:t>
      </w:r>
      <w:r w:rsidR="00F10248">
        <w:t xml:space="preserve"> the nonzero FD component for the beam in the weaker polarisation</w:t>
      </w:r>
      <w:r w:rsidR="00B15E0E">
        <w:t xml:space="preserve"> of </w:t>
      </w:r>
      <w:r w:rsidR="009A7438">
        <w:t xml:space="preserve"> both </w:t>
      </w:r>
      <w:r w:rsidR="00B15E0E">
        <w:t>layer 1 and 2</w:t>
      </w:r>
      <w:r w:rsidR="00F10248">
        <w:t>.</w:t>
      </w:r>
    </w:p>
    <w:p w14:paraId="6481EBCB" w14:textId="77777777" w:rsidR="00EA4431" w:rsidRDefault="00EA4431" w:rsidP="00C605D8"/>
    <w:p w14:paraId="07E54F2E" w14:textId="393BEB88" w:rsidR="004B7894" w:rsidRDefault="00F10248" w:rsidP="00080CDD">
      <w:pPr>
        <w:spacing w:after="120"/>
        <w:contextualSpacing/>
        <w:rPr>
          <w:b/>
          <w:bCs/>
        </w:rPr>
      </w:pPr>
      <w:r w:rsidRPr="00F10248">
        <w:rPr>
          <w:b/>
          <w:bCs/>
        </w:rPr>
        <w:t>Observation</w:t>
      </w:r>
      <w:r w:rsidR="0075033F">
        <w:rPr>
          <w:b/>
          <w:bCs/>
        </w:rPr>
        <w:t xml:space="preserve"> 3</w:t>
      </w:r>
      <w:r w:rsidRPr="00F10248">
        <w:rPr>
          <w:b/>
          <w:bCs/>
        </w:rPr>
        <w:t>.</w:t>
      </w:r>
      <w:r w:rsidR="007450D4">
        <w:rPr>
          <w:b/>
          <w:bCs/>
        </w:rPr>
        <w:t xml:space="preserve"> </w:t>
      </w:r>
      <w:r w:rsidR="004B7894">
        <w:rPr>
          <w:b/>
          <w:bCs/>
        </w:rPr>
        <w:t>A rank-2 eType II PMI corresponds to a Type I SP PMI if the following conditions are fulfilled</w:t>
      </w:r>
    </w:p>
    <w:p w14:paraId="739BFFF6" w14:textId="77777777" w:rsidR="00EA4431" w:rsidRPr="00E7539F" w:rsidRDefault="00EA4431" w:rsidP="00EA4431">
      <w:pPr>
        <w:pStyle w:val="ListParagraph"/>
        <w:numPr>
          <w:ilvl w:val="0"/>
          <w:numId w:val="32"/>
        </w:numPr>
        <w:spacing w:after="120"/>
      </w:pPr>
      <w:r>
        <w:rPr>
          <w:b/>
          <w:bCs/>
        </w:rPr>
        <w:lastRenderedPageBreak/>
        <w:t>Only one frequency domain component per nonzero beam is nonzero and has amplitude coefficient 1 (nonzero beams have constant unit amplitude for all subbands)</w:t>
      </w:r>
    </w:p>
    <w:p w14:paraId="6B05EBD7" w14:textId="381A8933" w:rsidR="004B7894" w:rsidRPr="00E7539F" w:rsidRDefault="00E7539F" w:rsidP="00080CDD">
      <w:pPr>
        <w:pStyle w:val="ListParagraph"/>
        <w:numPr>
          <w:ilvl w:val="0"/>
          <w:numId w:val="32"/>
        </w:numPr>
        <w:spacing w:after="120"/>
      </w:pPr>
      <w:r w:rsidRPr="00E7539F">
        <w:rPr>
          <w:b/>
          <w:bCs/>
        </w:rPr>
        <w:t xml:space="preserve">Only one </w:t>
      </w:r>
      <w:r w:rsidR="002222AB">
        <w:rPr>
          <w:b/>
          <w:bCs/>
        </w:rPr>
        <w:t xml:space="preserve">and the same </w:t>
      </w:r>
      <w:r w:rsidRPr="00E7539F">
        <w:rPr>
          <w:b/>
          <w:bCs/>
        </w:rPr>
        <w:t>beam for each polarisation is nonzero</w:t>
      </w:r>
      <w:r>
        <w:rPr>
          <w:b/>
          <w:bCs/>
        </w:rPr>
        <w:t>, for each layer</w:t>
      </w:r>
      <w:r w:rsidRPr="00E7539F">
        <w:rPr>
          <w:b/>
          <w:bCs/>
        </w:rPr>
        <w:t>.</w:t>
      </w:r>
    </w:p>
    <w:p w14:paraId="2C10DAEA" w14:textId="7250C24A" w:rsidR="00080CDD" w:rsidRPr="00E7539F" w:rsidRDefault="008E4E2D" w:rsidP="00080CDD">
      <w:pPr>
        <w:pStyle w:val="ListParagraph"/>
        <w:numPr>
          <w:ilvl w:val="0"/>
          <w:numId w:val="32"/>
        </w:numPr>
        <w:spacing w:after="120"/>
      </w:pPr>
      <w:r>
        <w:rPr>
          <w:b/>
          <w:bCs/>
        </w:rPr>
        <w:t>The</w:t>
      </w:r>
      <w:r w:rsidR="00E7539F">
        <w:rPr>
          <w:b/>
          <w:bCs/>
        </w:rPr>
        <w:t xml:space="preserve"> phase</w:t>
      </w:r>
      <w:r w:rsidR="00B77626">
        <w:rPr>
          <w:b/>
          <w:bCs/>
        </w:rPr>
        <w:t xml:space="preserve"> coefficients</w:t>
      </w:r>
      <w:r w:rsidR="008A7787">
        <w:rPr>
          <w:b/>
          <w:bCs/>
        </w:rPr>
        <w:t xml:space="preserve"> in the weaker polarisations</w:t>
      </w:r>
      <w:r w:rsidR="00E7539F">
        <w:rPr>
          <w:b/>
          <w:bCs/>
        </w:rPr>
        <w:t xml:space="preserve"> </w:t>
      </w:r>
      <w:r w:rsidR="00EA4431">
        <w:rPr>
          <w:b/>
          <w:bCs/>
        </w:rPr>
        <w:t>are in opposition</w:t>
      </w:r>
      <w:r w:rsidR="00B77626">
        <w:rPr>
          <w:b/>
          <w:bCs/>
        </w:rPr>
        <w:t xml:space="preserve"> and are associated to the same FD component index</w:t>
      </w:r>
    </w:p>
    <w:p w14:paraId="772F69AB" w14:textId="0C2F6FE2" w:rsidR="00AF4CC1" w:rsidRDefault="00AA039D" w:rsidP="00080CDD">
      <w:pPr>
        <w:spacing w:after="120"/>
        <w:contextualSpacing/>
        <w:rPr>
          <w:b/>
          <w:bCs/>
        </w:rPr>
      </w:pPr>
      <w:r>
        <w:rPr>
          <w:b/>
          <w:bCs/>
        </w:rPr>
        <w:t>These conditions can be verified</w:t>
      </w:r>
      <w:r w:rsidR="008A7787">
        <w:rPr>
          <w:b/>
          <w:bCs/>
        </w:rPr>
        <w:t>, for example, by checking that:</w:t>
      </w:r>
    </w:p>
    <w:p w14:paraId="45720A49" w14:textId="249A69D8" w:rsidR="002222AB" w:rsidRPr="002222AB" w:rsidRDefault="00312902" w:rsidP="002222AB">
      <w:pPr>
        <w:pStyle w:val="ListParagraph"/>
        <w:numPr>
          <w:ilvl w:val="0"/>
          <w:numId w:val="33"/>
        </w:numPr>
        <w:spacing w:after="120"/>
        <w:rPr>
          <w:b/>
          <w:bCs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>=4</m:t>
        </m:r>
      </m:oMath>
      <w:r w:rsidR="002222AB">
        <w:rPr>
          <w:b/>
          <w:bCs/>
        </w:rPr>
        <w:t xml:space="preserve"> (2 nonzero coefficients per layer, one per polarisation)</w:t>
      </w:r>
    </w:p>
    <w:p w14:paraId="391F1E60" w14:textId="741F067E" w:rsidR="00080CDD" w:rsidRDefault="00312902" w:rsidP="00080CDD">
      <w:pPr>
        <w:pStyle w:val="ListParagraph"/>
        <w:numPr>
          <w:ilvl w:val="0"/>
          <w:numId w:val="33"/>
        </w:numPr>
        <w:spacing w:after="120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2,3,l</m:t>
            </m:r>
          </m:sub>
        </m:sSub>
        <m:r>
          <m:rPr>
            <m:sty m:val="bi"/>
          </m:rPr>
          <w:rPr>
            <w:rFonts w:ascii="Cambria Math" w:hAnsi="Cambria Math"/>
          </w:rPr>
          <m:t>=[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b/>
                <w:bCs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hAnsi="Cambria Math"/>
                </w:rPr>
                <m:t>15</m:t>
              </m:r>
            </m:e>
            <m:e>
              <m:r>
                <m:rPr>
                  <m:sty m:val="bi"/>
                </m:rPr>
                <w:rPr>
                  <w:rFonts w:ascii="Cambria Math" w:hAnsi="Cambria Math"/>
                </w:rPr>
                <m:t>15</m:t>
              </m:r>
            </m:e>
          </m:mr>
        </m:m>
        <m:r>
          <m:rPr>
            <m:sty m:val="bi"/>
          </m:rPr>
          <w:rPr>
            <w:rFonts w:ascii="Cambria Math" w:hAnsi="Cambria Math"/>
          </w:rPr>
          <m:t>]</m:t>
        </m:r>
      </m:oMath>
      <w:r w:rsidR="00080CDD" w:rsidRPr="00B77626">
        <w:rPr>
          <w:b/>
          <w:bCs/>
        </w:rPr>
        <w:t>,</w:t>
      </w:r>
      <w:r w:rsidR="00080CDD">
        <w:rPr>
          <w:b/>
          <w:bCs/>
        </w:rPr>
        <w:t xml:space="preserve"> for </w:t>
      </w:r>
      <m:oMath>
        <m:r>
          <m:rPr>
            <m:sty m:val="bi"/>
          </m:rPr>
          <w:rPr>
            <w:rFonts w:ascii="Cambria Math" w:hAnsi="Cambria Math"/>
          </w:rPr>
          <m:t>l=1,2</m:t>
        </m:r>
      </m:oMath>
      <w:r w:rsidR="002222AB">
        <w:rPr>
          <w:b/>
          <w:bCs/>
        </w:rPr>
        <w:t xml:space="preserve"> (reference amplitude for the weaker polarisation is 1, hence the nonzero coefficient in the weaker polarisation is also 1)</w:t>
      </w:r>
    </w:p>
    <w:p w14:paraId="6548FBD1" w14:textId="100D811B" w:rsidR="00B77626" w:rsidRDefault="00312902" w:rsidP="00080CDD">
      <w:pPr>
        <w:pStyle w:val="ListParagraph"/>
        <w:numPr>
          <w:ilvl w:val="0"/>
          <w:numId w:val="33"/>
        </w:numPr>
        <w:spacing w:after="120"/>
        <w:rPr>
          <w:b/>
          <w:bCs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l,</m:t>
            </m:r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</w:rPr>
              <m:t xml:space="preserve">+L) </m:t>
            </m:r>
            <m:r>
              <m:rPr>
                <m:sty m:val="b"/>
              </m:rPr>
              <w:rPr>
                <w:rFonts w:ascii="Cambria Math" w:hAnsi="Cambria Math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2</m:t>
            </m:r>
            <m:r>
              <m:rPr>
                <m:sty m:val="bi"/>
              </m:rPr>
              <w:rPr>
                <w:rFonts w:ascii="Cambria Math" w:hAnsi="Cambria Math"/>
              </w:rPr>
              <m:t>L,f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(3)</m:t>
            </m:r>
          </m:sup>
        </m:sSubSup>
        <m:r>
          <m:rPr>
            <m:sty m:val="bi"/>
          </m:rPr>
          <w:rPr>
            <w:rFonts w:ascii="Cambria Math" w:hAnsi="Cambria Math"/>
          </w:rPr>
          <m:t>=1</m:t>
        </m:r>
      </m:oMath>
      <w:r w:rsidR="00B77626">
        <w:rPr>
          <w:b/>
          <w:bCs/>
        </w:rPr>
        <w:t xml:space="preserve">, for </w:t>
      </w:r>
      <m:oMath>
        <m:r>
          <m:rPr>
            <m:sty m:val="bi"/>
          </m:rPr>
          <w:rPr>
            <w:rFonts w:ascii="Cambria Math" w:hAnsi="Cambria Math"/>
          </w:rPr>
          <m:t>l=1,2</m:t>
        </m:r>
      </m:oMath>
      <w:r w:rsidR="00B77626">
        <w:rPr>
          <w:b/>
          <w:bCs/>
        </w:rPr>
        <w:t xml:space="preserve">, and one value of </w:t>
      </w:r>
      <m:oMath>
        <m:r>
          <m:rPr>
            <m:sty m:val="bi"/>
          </m:rPr>
          <w:rPr>
            <w:rFonts w:ascii="Cambria Math" w:hAnsi="Cambria Math"/>
          </w:rPr>
          <m:t>f∈{0,1,…,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ν</m:t>
            </m:r>
          </m:sub>
        </m:sSub>
        <m:r>
          <m:rPr>
            <m:sty m:val="bi"/>
          </m:rPr>
          <w:rPr>
            <w:rFonts w:ascii="Cambria Math" w:hAnsi="Cambria Math"/>
          </w:rPr>
          <m:t>-1}</m:t>
        </m:r>
      </m:oMath>
      <w:r w:rsidR="00B77626">
        <w:rPr>
          <w:b/>
          <w:bCs/>
        </w:rPr>
        <w:t xml:space="preserve"> (the nonzero beams in the two polarisation are the same for each layer and the corresponding nonzero coefficient </w:t>
      </w:r>
      <w:r w:rsidR="00AA039D">
        <w:rPr>
          <w:b/>
          <w:bCs/>
        </w:rPr>
        <w:t xml:space="preserve">is in the </w:t>
      </w:r>
      <w:r w:rsidR="00B77626">
        <w:rPr>
          <w:b/>
          <w:bCs/>
        </w:rPr>
        <w:t xml:space="preserve">same FD component index </w:t>
      </w:r>
      <m:oMath>
        <m:r>
          <m:rPr>
            <m:sty m:val="bi"/>
          </m:rPr>
          <w:rPr>
            <w:rFonts w:ascii="Cambria Math" w:hAnsi="Cambria Math"/>
          </w:rPr>
          <m:t>f</m:t>
        </m:r>
      </m:oMath>
      <w:r w:rsidR="00B77626">
        <w:rPr>
          <w:b/>
          <w:bCs/>
        </w:rPr>
        <w:t xml:space="preserve"> </w:t>
      </w:r>
      <w:r w:rsidR="00AA039D">
        <w:rPr>
          <w:b/>
          <w:bCs/>
        </w:rPr>
        <w:t>for both layers</w:t>
      </w:r>
    </w:p>
    <w:p w14:paraId="43134FA3" w14:textId="069912BB" w:rsidR="00080CDD" w:rsidRPr="00080CDD" w:rsidRDefault="00312902" w:rsidP="00080CDD">
      <w:pPr>
        <w:pStyle w:val="ListParagraph"/>
        <w:numPr>
          <w:ilvl w:val="0"/>
          <w:numId w:val="34"/>
        </w:numPr>
        <w:spacing w:after="120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</m:t>
            </m:r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Cs w:val="20"/>
                    <w:lang w:eastAsia="en-US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e>
            </m:d>
            <m:r>
              <m:rPr>
                <m:sty m:val="b"/>
              </m:rPr>
              <w:rPr>
                <w:rFonts w:ascii="Cambria Math" w:hAnsi="Cambria Math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2,f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/>
                <w:szCs w:val="20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2,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  <w:lang w:eastAsia="en-US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Cs w:val="20"/>
                            <w:lang w:eastAsia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2,f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 xml:space="preserve">+8 </m:t>
            </m:r>
          </m:e>
        </m:d>
        <m:r>
          <m:rPr>
            <m:sty m:val="b"/>
          </m:rPr>
          <w:rPr>
            <w:rFonts w:ascii="Cambria Math" w:hAnsi="Cambria Math"/>
          </w:rPr>
          <m:t>mod</m:t>
        </m:r>
        <m:r>
          <m:rPr>
            <m:sty m:val="bi"/>
          </m:rPr>
          <w:rPr>
            <w:rFonts w:ascii="Cambria Math" w:hAnsi="Cambria Math"/>
          </w:rPr>
          <m:t xml:space="preserve"> 16</m:t>
        </m:r>
      </m:oMath>
      <w:r w:rsidR="00684976">
        <w:rPr>
          <w:b/>
          <w:bCs/>
        </w:rPr>
        <w:t>, (phase coefficients in the weaker polarisation are in opposition in the two layers)</w:t>
      </w:r>
    </w:p>
    <w:p w14:paraId="4B07BA9F" w14:textId="685BD76E" w:rsidR="00C605D8" w:rsidRDefault="00C605D8" w:rsidP="00D13438"/>
    <w:p w14:paraId="0F562E9E" w14:textId="08E578E2" w:rsidR="00312902" w:rsidRDefault="00B4109C" w:rsidP="00D13438">
      <w:pPr>
        <w:rPr>
          <w:b/>
          <w:bCs/>
        </w:rPr>
      </w:pPr>
      <w:r w:rsidRPr="0075033F">
        <w:rPr>
          <w:b/>
          <w:bCs/>
        </w:rPr>
        <w:t>Observation</w:t>
      </w:r>
      <w:r w:rsidR="0075033F">
        <w:rPr>
          <w:b/>
          <w:bCs/>
        </w:rPr>
        <w:t xml:space="preserve"> 4</w:t>
      </w:r>
      <w:r w:rsidRPr="0075033F">
        <w:rPr>
          <w:b/>
          <w:bCs/>
        </w:rPr>
        <w:t xml:space="preserve">. If the total number of reported nonzero coefficients in eType II PMI is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>&lt;2</m:t>
        </m:r>
        <m:r>
          <m:rPr>
            <m:sty m:val="bi"/>
          </m:rPr>
          <w:rPr>
            <w:rFonts w:ascii="Cambria Math" w:hAnsi="Cambria Math"/>
          </w:rPr>
          <m:t>ν</m:t>
        </m:r>
      </m:oMath>
      <w:r w:rsidRPr="0075033F">
        <w:rPr>
          <w:b/>
          <w:bCs/>
        </w:rPr>
        <w:t>, there are not enough nonzero coefficients to ensure that all polarisations are active</w:t>
      </w:r>
      <w:r w:rsidR="003848D8" w:rsidRPr="0075033F">
        <w:rPr>
          <w:b/>
          <w:bCs/>
        </w:rPr>
        <w:t>, hence these PMI reports should not be considered as valid.</w:t>
      </w:r>
    </w:p>
    <w:p w14:paraId="43EDCD1B" w14:textId="5A1FC1AF" w:rsidR="003848D8" w:rsidRPr="003848D8" w:rsidRDefault="003848D8" w:rsidP="00D13438">
      <w:pPr>
        <w:rPr>
          <w:b/>
          <w:bCs/>
        </w:rPr>
      </w:pPr>
      <w:r w:rsidRPr="003848D8">
        <w:rPr>
          <w:b/>
          <w:bCs/>
        </w:rPr>
        <w:t>Proposal</w:t>
      </w:r>
      <w:r w:rsidR="0075033F">
        <w:rPr>
          <w:b/>
          <w:bCs/>
        </w:rPr>
        <w:t xml:space="preserve"> 1</w:t>
      </w:r>
      <w:r w:rsidRPr="003848D8">
        <w:rPr>
          <w:b/>
          <w:bCs/>
        </w:rPr>
        <w:t xml:space="preserve">. Introduce a performance requirement for eType II PMI reporting that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>≥2</m:t>
        </m:r>
        <m:r>
          <m:rPr>
            <m:sty m:val="bi"/>
          </m:rPr>
          <w:rPr>
            <w:rFonts w:ascii="Cambria Math" w:hAnsi="Cambria Math"/>
          </w:rPr>
          <m:t>ν</m:t>
        </m:r>
      </m:oMath>
      <w:r w:rsidRPr="003848D8">
        <w:rPr>
          <w:b/>
          <w:bCs/>
        </w:rPr>
        <w:t xml:space="preserve">, for any rank </w:t>
      </w:r>
      <m:oMath>
        <m:r>
          <m:rPr>
            <m:sty m:val="bi"/>
          </m:rPr>
          <w:rPr>
            <w:rFonts w:ascii="Cambria Math" w:hAnsi="Cambria Math"/>
          </w:rPr>
          <m:t>ν=1,2,3,4</m:t>
        </m:r>
      </m:oMath>
      <w:r w:rsidRPr="003848D8">
        <w:rPr>
          <w:b/>
          <w:bCs/>
        </w:rPr>
        <w:t>.</w:t>
      </w:r>
    </w:p>
    <w:p w14:paraId="5FB4D1BB" w14:textId="7C39EE87" w:rsidR="003848D8" w:rsidRPr="003848D8" w:rsidRDefault="003848D8" w:rsidP="00D13438">
      <w:pPr>
        <w:rPr>
          <w:b/>
          <w:bCs/>
        </w:rPr>
      </w:pPr>
      <w:r w:rsidRPr="003848D8">
        <w:rPr>
          <w:b/>
          <w:bCs/>
        </w:rPr>
        <w:t>Proposal</w:t>
      </w:r>
      <w:r w:rsidR="0075033F">
        <w:rPr>
          <w:b/>
          <w:bCs/>
        </w:rPr>
        <w:t xml:space="preserve"> 2</w:t>
      </w:r>
      <w:r w:rsidRPr="003848D8">
        <w:rPr>
          <w:b/>
          <w:bCs/>
        </w:rPr>
        <w:t xml:space="preserve">. Introduce an additional test requirement in performance testing if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>=4</m:t>
        </m:r>
      </m:oMath>
      <w:r w:rsidRPr="003848D8">
        <w:rPr>
          <w:b/>
          <w:bCs/>
        </w:rPr>
        <w:t xml:space="preserve">. In this case a UE fails the test if all the following conditions are satisfied with probability </w:t>
      </w:r>
      <m:oMath>
        <m:r>
          <m:rPr>
            <m:sty m:val="bi"/>
          </m:rPr>
          <w:rPr>
            <w:rFonts w:ascii="Cambria Math" w:hAnsi="Cambria Math"/>
          </w:rPr>
          <m:t>p&gt;ϵ</m:t>
        </m:r>
      </m:oMath>
      <w:r w:rsidRPr="003848D8">
        <w:rPr>
          <w:b/>
          <w:bCs/>
        </w:rPr>
        <w:t xml:space="preserve"> (for example: </w:t>
      </w:r>
      <m:oMath>
        <m:r>
          <m:rPr>
            <m:sty m:val="bi"/>
          </m:rPr>
          <w:rPr>
            <w:rFonts w:ascii="Cambria Math" w:hAnsi="Cambria Math"/>
          </w:rPr>
          <m:t>ϵ=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sup>
        </m:sSup>
      </m:oMath>
      <w:r w:rsidRPr="003848D8">
        <w:rPr>
          <w:b/>
          <w:bCs/>
        </w:rPr>
        <w:t>):</w:t>
      </w:r>
    </w:p>
    <w:p w14:paraId="3ABEF7E7" w14:textId="7EA2B1FF" w:rsidR="003848D8" w:rsidRDefault="00312902" w:rsidP="003848D8">
      <w:pPr>
        <w:pStyle w:val="ListParagraph"/>
        <w:numPr>
          <w:ilvl w:val="0"/>
          <w:numId w:val="34"/>
        </w:numPr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2,3,l</m:t>
            </m:r>
          </m:sub>
        </m:sSub>
        <m:r>
          <m:rPr>
            <m:sty m:val="bi"/>
          </m:rPr>
          <w:rPr>
            <w:rFonts w:ascii="Cambria Math" w:hAnsi="Cambria Math"/>
          </w:rPr>
          <m:t>=[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b/>
                <w:bCs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hAnsi="Cambria Math"/>
                </w:rPr>
                <m:t>15</m:t>
              </m:r>
            </m:e>
            <m:e>
              <m:r>
                <m:rPr>
                  <m:sty m:val="bi"/>
                </m:rPr>
                <w:rPr>
                  <w:rFonts w:ascii="Cambria Math" w:hAnsi="Cambria Math"/>
                </w:rPr>
                <m:t>15</m:t>
              </m:r>
            </m:e>
          </m:mr>
        </m:m>
        <m:r>
          <m:rPr>
            <m:sty m:val="bi"/>
          </m:rPr>
          <w:rPr>
            <w:rFonts w:ascii="Cambria Math" w:hAnsi="Cambria Math"/>
          </w:rPr>
          <m:t>]</m:t>
        </m:r>
      </m:oMath>
      <w:r w:rsidR="003848D8" w:rsidRPr="00B77626">
        <w:rPr>
          <w:b/>
          <w:bCs/>
        </w:rPr>
        <w:t>,</w:t>
      </w:r>
      <w:r w:rsidR="003848D8">
        <w:rPr>
          <w:b/>
          <w:bCs/>
        </w:rPr>
        <w:t xml:space="preserve"> for </w:t>
      </w:r>
      <m:oMath>
        <m:r>
          <m:rPr>
            <m:sty m:val="bi"/>
          </m:rPr>
          <w:rPr>
            <w:rFonts w:ascii="Cambria Math" w:hAnsi="Cambria Math"/>
          </w:rPr>
          <m:t>l=1,2</m:t>
        </m:r>
      </m:oMath>
    </w:p>
    <w:p w14:paraId="42938663" w14:textId="22352AE7" w:rsidR="003848D8" w:rsidRDefault="00312902" w:rsidP="003848D8">
      <w:pPr>
        <w:pStyle w:val="ListParagraph"/>
        <w:numPr>
          <w:ilvl w:val="0"/>
          <w:numId w:val="34"/>
        </w:numPr>
        <w:rPr>
          <w:b/>
          <w:bCs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l,</m:t>
            </m:r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</w:rPr>
              <m:t xml:space="preserve">+L) </m:t>
            </m:r>
            <m:r>
              <m:rPr>
                <m:sty m:val="b"/>
              </m:rPr>
              <w:rPr>
                <w:rFonts w:ascii="Cambria Math" w:hAnsi="Cambria Math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2</m:t>
            </m:r>
            <m:r>
              <m:rPr>
                <m:sty m:val="bi"/>
              </m:rPr>
              <w:rPr>
                <w:rFonts w:ascii="Cambria Math" w:hAnsi="Cambria Math"/>
              </w:rPr>
              <m:t>L,f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(3)</m:t>
            </m:r>
          </m:sup>
        </m:sSubSup>
        <m:r>
          <m:rPr>
            <m:sty m:val="bi"/>
          </m:rPr>
          <w:rPr>
            <w:rFonts w:ascii="Cambria Math" w:hAnsi="Cambria Math"/>
          </w:rPr>
          <m:t>=1</m:t>
        </m:r>
      </m:oMath>
      <w:r w:rsidR="003848D8">
        <w:rPr>
          <w:b/>
          <w:bCs/>
        </w:rPr>
        <w:t xml:space="preserve">, for </w:t>
      </w:r>
      <m:oMath>
        <m:r>
          <m:rPr>
            <m:sty m:val="bi"/>
          </m:rPr>
          <w:rPr>
            <w:rFonts w:ascii="Cambria Math" w:hAnsi="Cambria Math"/>
          </w:rPr>
          <m:t>l=1,2</m:t>
        </m:r>
      </m:oMath>
      <w:r w:rsidR="003848D8">
        <w:rPr>
          <w:b/>
          <w:bCs/>
        </w:rPr>
        <w:t xml:space="preserve">, and one value of </w:t>
      </w:r>
      <m:oMath>
        <m:r>
          <m:rPr>
            <m:sty m:val="bi"/>
          </m:rPr>
          <w:rPr>
            <w:rFonts w:ascii="Cambria Math" w:hAnsi="Cambria Math"/>
          </w:rPr>
          <m:t>f∈{0,1,…,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ν</m:t>
            </m:r>
          </m:sub>
        </m:sSub>
        <m:r>
          <m:rPr>
            <m:sty m:val="bi"/>
          </m:rPr>
          <w:rPr>
            <w:rFonts w:ascii="Cambria Math" w:hAnsi="Cambria Math"/>
          </w:rPr>
          <m:t>}</m:t>
        </m:r>
      </m:oMath>
    </w:p>
    <w:p w14:paraId="6CBB92CB" w14:textId="563ED512" w:rsidR="003848D8" w:rsidRPr="003848D8" w:rsidRDefault="00312902" w:rsidP="003848D8">
      <w:pPr>
        <w:pStyle w:val="ListParagraph"/>
        <w:numPr>
          <w:ilvl w:val="0"/>
          <w:numId w:val="34"/>
        </w:numPr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</m:t>
            </m:r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Cs w:val="20"/>
                    <w:lang w:eastAsia="en-US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e>
            </m:d>
            <m:r>
              <m:rPr>
                <m:sty m:val="b"/>
              </m:rPr>
              <w:rPr>
                <w:rFonts w:ascii="Cambria Math" w:hAnsi="Cambria Math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2,f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/>
                <w:szCs w:val="20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2,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  <w:lang w:eastAsia="en-US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Cs w:val="20"/>
                            <w:lang w:eastAsia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2,f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 xml:space="preserve">+8 </m:t>
            </m:r>
          </m:e>
        </m:d>
        <m:r>
          <m:rPr>
            <m:sty m:val="b"/>
          </m:rPr>
          <w:rPr>
            <w:rFonts w:ascii="Cambria Math" w:hAnsi="Cambria Math"/>
          </w:rPr>
          <m:t>mod</m:t>
        </m:r>
        <m:r>
          <m:rPr>
            <m:sty m:val="bi"/>
          </m:rPr>
          <w:rPr>
            <w:rFonts w:ascii="Cambria Math" w:hAnsi="Cambria Math"/>
          </w:rPr>
          <m:t xml:space="preserve"> 16</m:t>
        </m:r>
      </m:oMath>
    </w:p>
    <w:p w14:paraId="34646EF9" w14:textId="0C021A15" w:rsidR="00B4109C" w:rsidRDefault="00B4109C" w:rsidP="00D13438"/>
    <w:p w14:paraId="47AF4004" w14:textId="77777777" w:rsidR="00B4109C" w:rsidRPr="00D13438" w:rsidRDefault="00B4109C" w:rsidP="00D13438"/>
    <w:p w14:paraId="570522D7" w14:textId="1BC7F7DE" w:rsidR="003B0155" w:rsidRPr="00163E23" w:rsidRDefault="002B7130">
      <w:pPr>
        <w:pStyle w:val="Heading1"/>
      </w:pPr>
      <w:r w:rsidRPr="00163E23">
        <w:t>4</w:t>
      </w:r>
      <w:r w:rsidR="003B0155" w:rsidRPr="00163E23">
        <w:tab/>
        <w:t>Conclusion</w:t>
      </w:r>
    </w:p>
    <w:p w14:paraId="4D4C4908" w14:textId="1525D874" w:rsidR="002523E5" w:rsidRPr="00163E23" w:rsidRDefault="00AA2182" w:rsidP="00276E32">
      <w:pPr>
        <w:jc w:val="both"/>
      </w:pPr>
      <w:r w:rsidRPr="00163E23">
        <w:t xml:space="preserve">Hereafter we summarise the </w:t>
      </w:r>
      <w:r w:rsidR="002351FA">
        <w:t xml:space="preserve">new </w:t>
      </w:r>
      <w:r w:rsidRPr="00163E23">
        <w:t xml:space="preserve">observations and proposals on </w:t>
      </w:r>
      <w:r w:rsidR="00745A2F">
        <w:t xml:space="preserve">some additional performance and test requirements </w:t>
      </w:r>
      <w:r w:rsidRPr="00163E23">
        <w:t>for eType II PMI discussed in this contribution.</w:t>
      </w:r>
    </w:p>
    <w:p w14:paraId="6A2F209B" w14:textId="74658477" w:rsidR="0075033F" w:rsidRDefault="0075033F" w:rsidP="0075033F">
      <w:pPr>
        <w:ind w:left="1418" w:hanging="1418"/>
        <w:rPr>
          <w:b/>
          <w:bCs/>
        </w:rPr>
      </w:pPr>
      <w:r w:rsidRPr="00404CD5">
        <w:rPr>
          <w:b/>
          <w:bCs/>
        </w:rPr>
        <w:t>Observation</w:t>
      </w:r>
      <w:r>
        <w:rPr>
          <w:b/>
          <w:bCs/>
        </w:rPr>
        <w:t xml:space="preserve"> 1</w:t>
      </w:r>
      <w:r w:rsidRPr="00404CD5">
        <w:rPr>
          <w:b/>
          <w:bCs/>
        </w:rPr>
        <w:t xml:space="preserve">. </w:t>
      </w:r>
      <w:r>
        <w:rPr>
          <w:b/>
          <w:bCs/>
        </w:rPr>
        <w:tab/>
      </w:r>
      <w:r w:rsidRPr="00404CD5">
        <w:rPr>
          <w:b/>
          <w:bCs/>
        </w:rPr>
        <w:t xml:space="preserve">A Type I precoder represented in </w:t>
      </w:r>
      <w:proofErr w:type="spellStart"/>
      <w:r w:rsidRPr="00404CD5">
        <w:rPr>
          <w:b/>
          <w:bCs/>
        </w:rPr>
        <w:t>eType</w:t>
      </w:r>
      <w:proofErr w:type="spellEnd"/>
      <w:r w:rsidRPr="00404CD5">
        <w:rPr>
          <w:b/>
          <w:bCs/>
        </w:rPr>
        <w:t xml:space="preserve"> II format is characterised by: constant envelope, spatial beam symmetry between polarisations, phase symmetry between layers and layer orthogonality.</w:t>
      </w:r>
    </w:p>
    <w:p w14:paraId="39882DE2" w14:textId="4CBC5813" w:rsidR="0075033F" w:rsidRPr="00C734F2" w:rsidRDefault="0075033F" w:rsidP="0075033F">
      <w:pPr>
        <w:ind w:left="1418" w:hanging="1418"/>
        <w:rPr>
          <w:b/>
          <w:bCs/>
        </w:rPr>
      </w:pPr>
      <w:r w:rsidRPr="00C734F2">
        <w:rPr>
          <w:b/>
          <w:bCs/>
        </w:rPr>
        <w:t>Observation</w:t>
      </w:r>
      <w:r>
        <w:rPr>
          <w:b/>
          <w:bCs/>
        </w:rPr>
        <w:t xml:space="preserve"> 2</w:t>
      </w:r>
      <w:r w:rsidRPr="00C734F2">
        <w:rPr>
          <w:b/>
          <w:bCs/>
        </w:rPr>
        <w:t xml:space="preserve">. </w:t>
      </w:r>
      <w:r>
        <w:rPr>
          <w:b/>
          <w:bCs/>
        </w:rPr>
        <w:tab/>
      </w:r>
      <w:r w:rsidRPr="00C734F2">
        <w:rPr>
          <w:b/>
          <w:bCs/>
        </w:rPr>
        <w:t xml:space="preserve">A Type I PMI obtained with </w:t>
      </w:r>
      <w:proofErr w:type="spellStart"/>
      <w:r w:rsidRPr="00C734F2">
        <w:rPr>
          <w:b/>
          <w:bCs/>
          <w:i/>
          <w:iCs/>
        </w:rPr>
        <w:t>codebookMode</w:t>
      </w:r>
      <w:proofErr w:type="spellEnd"/>
      <w:r w:rsidRPr="00C734F2">
        <w:rPr>
          <w:b/>
          <w:bCs/>
        </w:rPr>
        <w:t xml:space="preserve">=1 can be represented in </w:t>
      </w:r>
      <w:proofErr w:type="spellStart"/>
      <w:r w:rsidRPr="00C734F2">
        <w:rPr>
          <w:b/>
          <w:bCs/>
        </w:rPr>
        <w:t>eType</w:t>
      </w:r>
      <w:proofErr w:type="spellEnd"/>
      <w:r w:rsidRPr="00C734F2">
        <w:rPr>
          <w:b/>
          <w:bCs/>
        </w:rPr>
        <w:t xml:space="preserve"> II format. A Type I PMI obtained with </w:t>
      </w:r>
      <w:proofErr w:type="spellStart"/>
      <w:r w:rsidRPr="00C734F2">
        <w:rPr>
          <w:b/>
          <w:bCs/>
          <w:i/>
          <w:iCs/>
        </w:rPr>
        <w:t>codebookMode</w:t>
      </w:r>
      <w:proofErr w:type="spellEnd"/>
      <w:r w:rsidRPr="00C734F2">
        <w:rPr>
          <w:b/>
          <w:bCs/>
        </w:rPr>
        <w:t xml:space="preserve">=2 can only be represented in </w:t>
      </w:r>
      <w:proofErr w:type="spellStart"/>
      <w:r w:rsidRPr="00C734F2">
        <w:rPr>
          <w:b/>
          <w:bCs/>
        </w:rPr>
        <w:t>eType</w:t>
      </w:r>
      <w:proofErr w:type="spellEnd"/>
      <w:r w:rsidRPr="00C734F2">
        <w:rPr>
          <w:b/>
          <w:bCs/>
        </w:rPr>
        <w:t xml:space="preserve"> II format if the beam selected in the cluster is the same for all </w:t>
      </w:r>
      <w:proofErr w:type="spellStart"/>
      <w:r w:rsidRPr="00C734F2">
        <w:rPr>
          <w:b/>
          <w:bCs/>
        </w:rPr>
        <w:t>subbands</w:t>
      </w:r>
      <w:proofErr w:type="spellEnd"/>
      <w:r w:rsidRPr="00C734F2">
        <w:rPr>
          <w:b/>
          <w:bCs/>
        </w:rPr>
        <w:t xml:space="preserve">, in which case </w:t>
      </w:r>
      <w:proofErr w:type="spellStart"/>
      <w:r w:rsidRPr="00C734F2">
        <w:rPr>
          <w:b/>
          <w:bCs/>
          <w:i/>
          <w:iCs/>
        </w:rPr>
        <w:t>codebookMode</w:t>
      </w:r>
      <w:proofErr w:type="spellEnd"/>
      <w:r w:rsidRPr="00C734F2">
        <w:rPr>
          <w:b/>
          <w:bCs/>
        </w:rPr>
        <w:t xml:space="preserve">=2 boils down to </w:t>
      </w:r>
      <w:proofErr w:type="spellStart"/>
      <w:r w:rsidRPr="00C734F2">
        <w:rPr>
          <w:b/>
          <w:bCs/>
          <w:i/>
          <w:iCs/>
        </w:rPr>
        <w:t>codebookMode</w:t>
      </w:r>
      <w:proofErr w:type="spellEnd"/>
      <w:r w:rsidRPr="00C734F2">
        <w:rPr>
          <w:b/>
          <w:bCs/>
        </w:rPr>
        <w:t>=1.</w:t>
      </w:r>
    </w:p>
    <w:p w14:paraId="1A14E54E" w14:textId="77735BC7" w:rsidR="0075033F" w:rsidRDefault="0075033F" w:rsidP="0075033F">
      <w:pPr>
        <w:spacing w:after="120"/>
        <w:contextualSpacing/>
        <w:rPr>
          <w:b/>
          <w:bCs/>
        </w:rPr>
      </w:pPr>
      <w:r w:rsidRPr="00F10248">
        <w:rPr>
          <w:b/>
          <w:bCs/>
        </w:rPr>
        <w:t>Observation</w:t>
      </w:r>
      <w:r>
        <w:rPr>
          <w:b/>
          <w:bCs/>
        </w:rPr>
        <w:t xml:space="preserve"> 3</w:t>
      </w:r>
      <w:r w:rsidRPr="00F10248">
        <w:rPr>
          <w:b/>
          <w:bCs/>
        </w:rPr>
        <w:t>.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 xml:space="preserve">A rank-2 </w:t>
      </w:r>
      <w:proofErr w:type="spellStart"/>
      <w:r>
        <w:rPr>
          <w:b/>
          <w:bCs/>
        </w:rPr>
        <w:t>eType</w:t>
      </w:r>
      <w:proofErr w:type="spellEnd"/>
      <w:r>
        <w:rPr>
          <w:b/>
          <w:bCs/>
        </w:rPr>
        <w:t xml:space="preserve"> II PMI corresponds to a Type I SP PMI if the following conditions are fulfilled</w:t>
      </w:r>
    </w:p>
    <w:p w14:paraId="2EAD9424" w14:textId="77777777" w:rsidR="0075033F" w:rsidRPr="00E7539F" w:rsidRDefault="0075033F" w:rsidP="0075033F">
      <w:pPr>
        <w:pStyle w:val="ListParagraph"/>
        <w:numPr>
          <w:ilvl w:val="0"/>
          <w:numId w:val="36"/>
        </w:numPr>
        <w:spacing w:after="120"/>
        <w:ind w:left="1843" w:hanging="425"/>
      </w:pPr>
      <w:r>
        <w:rPr>
          <w:b/>
          <w:bCs/>
        </w:rPr>
        <w:t xml:space="preserve">Only one frequency domain component per nonzero beam is nonzero and has amplitude coefficient 1 (nonzero beams have constant unit amplitude for all </w:t>
      </w:r>
      <w:proofErr w:type="spellStart"/>
      <w:r>
        <w:rPr>
          <w:b/>
          <w:bCs/>
        </w:rPr>
        <w:t>subbands</w:t>
      </w:r>
      <w:proofErr w:type="spellEnd"/>
      <w:r>
        <w:rPr>
          <w:b/>
          <w:bCs/>
        </w:rPr>
        <w:t>)</w:t>
      </w:r>
    </w:p>
    <w:p w14:paraId="5418E266" w14:textId="77777777" w:rsidR="0075033F" w:rsidRPr="00E7539F" w:rsidRDefault="0075033F" w:rsidP="0075033F">
      <w:pPr>
        <w:pStyle w:val="ListParagraph"/>
        <w:numPr>
          <w:ilvl w:val="0"/>
          <w:numId w:val="36"/>
        </w:numPr>
        <w:spacing w:after="120"/>
        <w:ind w:left="1843" w:hanging="425"/>
      </w:pPr>
      <w:r w:rsidRPr="00E7539F">
        <w:rPr>
          <w:b/>
          <w:bCs/>
        </w:rPr>
        <w:t xml:space="preserve">Only one </w:t>
      </w:r>
      <w:r>
        <w:rPr>
          <w:b/>
          <w:bCs/>
        </w:rPr>
        <w:t xml:space="preserve">and the same </w:t>
      </w:r>
      <w:r w:rsidRPr="00E7539F">
        <w:rPr>
          <w:b/>
          <w:bCs/>
        </w:rPr>
        <w:t>beam for each polarisation is nonzero</w:t>
      </w:r>
      <w:r>
        <w:rPr>
          <w:b/>
          <w:bCs/>
        </w:rPr>
        <w:t>, for each layer</w:t>
      </w:r>
      <w:r w:rsidRPr="00E7539F">
        <w:rPr>
          <w:b/>
          <w:bCs/>
        </w:rPr>
        <w:t>.</w:t>
      </w:r>
    </w:p>
    <w:p w14:paraId="59B23B2B" w14:textId="77777777" w:rsidR="0075033F" w:rsidRPr="00E7539F" w:rsidRDefault="0075033F" w:rsidP="0075033F">
      <w:pPr>
        <w:pStyle w:val="ListParagraph"/>
        <w:numPr>
          <w:ilvl w:val="0"/>
          <w:numId w:val="36"/>
        </w:numPr>
        <w:spacing w:after="120"/>
        <w:ind w:left="1843" w:hanging="425"/>
      </w:pPr>
      <w:r>
        <w:rPr>
          <w:b/>
          <w:bCs/>
        </w:rPr>
        <w:t>The phase coefficients in the weaker polarisations are in opposition and are associated to the same FD component index</w:t>
      </w:r>
    </w:p>
    <w:p w14:paraId="2594D1D7" w14:textId="77777777" w:rsidR="0075033F" w:rsidRDefault="0075033F" w:rsidP="0075033F">
      <w:pPr>
        <w:spacing w:after="120"/>
        <w:ind w:left="1418" w:hanging="2"/>
        <w:contextualSpacing/>
        <w:rPr>
          <w:b/>
          <w:bCs/>
        </w:rPr>
      </w:pPr>
      <w:r>
        <w:rPr>
          <w:b/>
          <w:bCs/>
        </w:rPr>
        <w:t>These conditions can be verified, for example, by checking that:</w:t>
      </w:r>
    </w:p>
    <w:p w14:paraId="5942EA30" w14:textId="77777777" w:rsidR="0075033F" w:rsidRPr="002222AB" w:rsidRDefault="0075033F" w:rsidP="0075033F">
      <w:pPr>
        <w:pStyle w:val="ListParagraph"/>
        <w:numPr>
          <w:ilvl w:val="0"/>
          <w:numId w:val="33"/>
        </w:numPr>
        <w:spacing w:after="120"/>
        <w:ind w:left="1843" w:hanging="425"/>
        <w:rPr>
          <w:b/>
          <w:bCs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>=4</m:t>
        </m:r>
      </m:oMath>
      <w:r>
        <w:rPr>
          <w:b/>
          <w:bCs/>
        </w:rPr>
        <w:t xml:space="preserve"> (2 nonzero coefficients per layer, one per polarisation)</w:t>
      </w:r>
    </w:p>
    <w:p w14:paraId="771F1F68" w14:textId="77777777" w:rsidR="0075033F" w:rsidRDefault="0075033F" w:rsidP="0075033F">
      <w:pPr>
        <w:pStyle w:val="ListParagraph"/>
        <w:numPr>
          <w:ilvl w:val="0"/>
          <w:numId w:val="33"/>
        </w:numPr>
        <w:spacing w:after="120"/>
        <w:ind w:left="1843" w:hanging="425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2,3,l</m:t>
            </m:r>
          </m:sub>
        </m:sSub>
        <m:r>
          <m:rPr>
            <m:sty m:val="bi"/>
          </m:rPr>
          <w:rPr>
            <w:rFonts w:ascii="Cambria Math" w:hAnsi="Cambria Math"/>
          </w:rPr>
          <m:t>=[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b/>
                <w:bCs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hAnsi="Cambria Math"/>
                </w:rPr>
                <m:t>15</m:t>
              </m:r>
            </m:e>
            <m:e>
              <m:r>
                <m:rPr>
                  <m:sty m:val="bi"/>
                </m:rPr>
                <w:rPr>
                  <w:rFonts w:ascii="Cambria Math" w:hAnsi="Cambria Math"/>
                </w:rPr>
                <m:t>15</m:t>
              </m:r>
            </m:e>
          </m:mr>
        </m:m>
        <m:r>
          <m:rPr>
            <m:sty m:val="bi"/>
          </m:rPr>
          <w:rPr>
            <w:rFonts w:ascii="Cambria Math" w:hAnsi="Cambria Math"/>
          </w:rPr>
          <m:t>]</m:t>
        </m:r>
      </m:oMath>
      <w:r w:rsidRPr="00B77626">
        <w:rPr>
          <w:b/>
          <w:bCs/>
        </w:rPr>
        <w:t>,</w:t>
      </w:r>
      <w:r>
        <w:rPr>
          <w:b/>
          <w:bCs/>
        </w:rPr>
        <w:t xml:space="preserve"> for </w:t>
      </w:r>
      <m:oMath>
        <m:r>
          <m:rPr>
            <m:sty m:val="bi"/>
          </m:rPr>
          <w:rPr>
            <w:rFonts w:ascii="Cambria Math" w:hAnsi="Cambria Math"/>
          </w:rPr>
          <m:t>l=1,2</m:t>
        </m:r>
      </m:oMath>
      <w:r>
        <w:rPr>
          <w:b/>
          <w:bCs/>
        </w:rPr>
        <w:t xml:space="preserve"> (reference amplitude for the weaker polarisation is 1, hence the nonzero coefficient in the weaker polarisation is also 1)</w:t>
      </w:r>
    </w:p>
    <w:p w14:paraId="0004CF2C" w14:textId="77777777" w:rsidR="0075033F" w:rsidRDefault="0075033F" w:rsidP="0075033F">
      <w:pPr>
        <w:pStyle w:val="ListParagraph"/>
        <w:numPr>
          <w:ilvl w:val="0"/>
          <w:numId w:val="33"/>
        </w:numPr>
        <w:spacing w:after="120"/>
        <w:ind w:left="1843" w:hanging="425"/>
        <w:rPr>
          <w:b/>
          <w:bCs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l,</m:t>
            </m:r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</w:rPr>
              <m:t xml:space="preserve">+L) </m:t>
            </m:r>
            <m:r>
              <m:rPr>
                <m:sty m:val="b"/>
              </m:rPr>
              <w:rPr>
                <w:rFonts w:ascii="Cambria Math" w:hAnsi="Cambria Math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2</m:t>
            </m:r>
            <m:r>
              <m:rPr>
                <m:sty m:val="bi"/>
              </m:rPr>
              <w:rPr>
                <w:rFonts w:ascii="Cambria Math" w:hAnsi="Cambria Math"/>
              </w:rPr>
              <m:t>L,f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(3)</m:t>
            </m:r>
          </m:sup>
        </m:sSubSup>
        <m:r>
          <m:rPr>
            <m:sty m:val="bi"/>
          </m:rPr>
          <w:rPr>
            <w:rFonts w:ascii="Cambria Math" w:hAnsi="Cambria Math"/>
          </w:rPr>
          <m:t>=1</m:t>
        </m:r>
      </m:oMath>
      <w:r>
        <w:rPr>
          <w:b/>
          <w:bCs/>
        </w:rPr>
        <w:t xml:space="preserve">, for </w:t>
      </w:r>
      <m:oMath>
        <m:r>
          <m:rPr>
            <m:sty m:val="bi"/>
          </m:rPr>
          <w:rPr>
            <w:rFonts w:ascii="Cambria Math" w:hAnsi="Cambria Math"/>
          </w:rPr>
          <m:t>l=1,2</m:t>
        </m:r>
      </m:oMath>
      <w:r>
        <w:rPr>
          <w:b/>
          <w:bCs/>
        </w:rPr>
        <w:t xml:space="preserve">, and one value of </w:t>
      </w:r>
      <m:oMath>
        <m:r>
          <m:rPr>
            <m:sty m:val="bi"/>
          </m:rPr>
          <w:rPr>
            <w:rFonts w:ascii="Cambria Math" w:hAnsi="Cambria Math"/>
          </w:rPr>
          <m:t>f∈{0,1,…,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ν</m:t>
            </m:r>
          </m:sub>
        </m:sSub>
        <m:r>
          <m:rPr>
            <m:sty m:val="bi"/>
          </m:rPr>
          <w:rPr>
            <w:rFonts w:ascii="Cambria Math" w:hAnsi="Cambria Math"/>
          </w:rPr>
          <m:t>-1}</m:t>
        </m:r>
      </m:oMath>
      <w:r>
        <w:rPr>
          <w:b/>
          <w:bCs/>
        </w:rPr>
        <w:t xml:space="preserve"> (the nonzero beams in the two polarisation are the same for each layer and the corresponding nonzero coefficient is in the same FD component index </w:t>
      </w:r>
      <m:oMath>
        <m:r>
          <m:rPr>
            <m:sty m:val="bi"/>
          </m:rPr>
          <w:rPr>
            <w:rFonts w:ascii="Cambria Math" w:hAnsi="Cambria Math"/>
          </w:rPr>
          <m:t>f</m:t>
        </m:r>
      </m:oMath>
      <w:r>
        <w:rPr>
          <w:b/>
          <w:bCs/>
        </w:rPr>
        <w:t xml:space="preserve"> for both layers</w:t>
      </w:r>
    </w:p>
    <w:p w14:paraId="538C7E29" w14:textId="77777777" w:rsidR="0075033F" w:rsidRPr="00080CDD" w:rsidRDefault="0075033F" w:rsidP="0075033F">
      <w:pPr>
        <w:pStyle w:val="ListParagraph"/>
        <w:numPr>
          <w:ilvl w:val="0"/>
          <w:numId w:val="34"/>
        </w:numPr>
        <w:spacing w:after="120"/>
        <w:ind w:left="1843" w:hanging="425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</m:t>
            </m:r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Cs w:val="20"/>
                    <w:lang w:eastAsia="en-US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e>
            </m:d>
            <m:r>
              <m:rPr>
                <m:sty m:val="b"/>
              </m:rPr>
              <w:rPr>
                <w:rFonts w:ascii="Cambria Math" w:hAnsi="Cambria Math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2,f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/>
                <w:szCs w:val="20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2,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  <w:lang w:eastAsia="en-US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Cs w:val="20"/>
                            <w:lang w:eastAsia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2,f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 xml:space="preserve">+8 </m:t>
            </m:r>
          </m:e>
        </m:d>
        <m:r>
          <m:rPr>
            <m:sty m:val="b"/>
          </m:rPr>
          <w:rPr>
            <w:rFonts w:ascii="Cambria Math" w:hAnsi="Cambria Math"/>
          </w:rPr>
          <m:t>mod</m:t>
        </m:r>
        <m:r>
          <m:rPr>
            <m:sty m:val="bi"/>
          </m:rPr>
          <w:rPr>
            <w:rFonts w:ascii="Cambria Math" w:hAnsi="Cambria Math"/>
          </w:rPr>
          <m:t xml:space="preserve"> 16</m:t>
        </m:r>
      </m:oMath>
      <w:r>
        <w:rPr>
          <w:b/>
          <w:bCs/>
        </w:rPr>
        <w:t>, (phase coefficients in the weaker polarisation are in opposition in the two layers)</w:t>
      </w:r>
    </w:p>
    <w:p w14:paraId="7597D006" w14:textId="7EA3F5F5" w:rsidR="0075033F" w:rsidRDefault="0075033F" w:rsidP="0075033F">
      <w:pPr>
        <w:ind w:left="1418" w:hanging="1418"/>
        <w:rPr>
          <w:b/>
          <w:bCs/>
        </w:rPr>
      </w:pPr>
    </w:p>
    <w:p w14:paraId="731FB7AE" w14:textId="39578B47" w:rsidR="0075033F" w:rsidRPr="00404CD5" w:rsidRDefault="0075033F" w:rsidP="0075033F">
      <w:pPr>
        <w:ind w:left="1418" w:hanging="1418"/>
        <w:rPr>
          <w:b/>
          <w:bCs/>
        </w:rPr>
      </w:pPr>
      <w:r w:rsidRPr="0075033F">
        <w:rPr>
          <w:b/>
          <w:bCs/>
        </w:rPr>
        <w:t>Observation</w:t>
      </w:r>
      <w:r>
        <w:rPr>
          <w:b/>
          <w:bCs/>
        </w:rPr>
        <w:t xml:space="preserve"> 4</w:t>
      </w:r>
      <w:r w:rsidRPr="0075033F">
        <w:rPr>
          <w:b/>
          <w:bCs/>
        </w:rPr>
        <w:t xml:space="preserve">. </w:t>
      </w:r>
      <w:r>
        <w:rPr>
          <w:b/>
          <w:bCs/>
        </w:rPr>
        <w:tab/>
      </w:r>
      <w:r w:rsidRPr="0075033F">
        <w:rPr>
          <w:b/>
          <w:bCs/>
        </w:rPr>
        <w:t xml:space="preserve">If the total number of reported nonzero coefficients in </w:t>
      </w:r>
      <w:proofErr w:type="spellStart"/>
      <w:r w:rsidRPr="0075033F">
        <w:rPr>
          <w:b/>
          <w:bCs/>
        </w:rPr>
        <w:t>eType</w:t>
      </w:r>
      <w:proofErr w:type="spellEnd"/>
      <w:r w:rsidRPr="0075033F">
        <w:rPr>
          <w:b/>
          <w:bCs/>
        </w:rPr>
        <w:t xml:space="preserve"> II PMI is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>&lt;2</m:t>
        </m:r>
        <m:r>
          <m:rPr>
            <m:sty m:val="bi"/>
          </m:rPr>
          <w:rPr>
            <w:rFonts w:ascii="Cambria Math" w:hAnsi="Cambria Math"/>
          </w:rPr>
          <m:t>ν</m:t>
        </m:r>
      </m:oMath>
      <w:r w:rsidRPr="0075033F">
        <w:rPr>
          <w:b/>
          <w:bCs/>
        </w:rPr>
        <w:t>, there are not enough nonzero co</w:t>
      </w:r>
      <w:proofErr w:type="spellStart"/>
      <w:r w:rsidRPr="0075033F">
        <w:rPr>
          <w:b/>
          <w:bCs/>
        </w:rPr>
        <w:t>efficients</w:t>
      </w:r>
      <w:proofErr w:type="spellEnd"/>
      <w:r w:rsidRPr="0075033F">
        <w:rPr>
          <w:b/>
          <w:bCs/>
        </w:rPr>
        <w:t xml:space="preserve"> to ensure that all polarisations are active, hence these PMI reports should not be considered as valid.</w:t>
      </w:r>
    </w:p>
    <w:p w14:paraId="482FABB5" w14:textId="77777777" w:rsidR="0075033F" w:rsidRDefault="0075033F" w:rsidP="00B15E0E">
      <w:pPr>
        <w:ind w:left="1418" w:hanging="1418"/>
        <w:rPr>
          <w:b/>
          <w:bCs/>
        </w:rPr>
      </w:pPr>
    </w:p>
    <w:p w14:paraId="799AC610" w14:textId="36A70148" w:rsidR="00312902" w:rsidRPr="003848D8" w:rsidRDefault="00312902" w:rsidP="00312902">
      <w:pPr>
        <w:ind w:left="1134" w:hanging="1134"/>
        <w:rPr>
          <w:b/>
          <w:bCs/>
        </w:rPr>
      </w:pPr>
      <w:r w:rsidRPr="003848D8">
        <w:rPr>
          <w:b/>
          <w:bCs/>
        </w:rPr>
        <w:t>Proposal</w:t>
      </w:r>
      <w:r>
        <w:rPr>
          <w:b/>
          <w:bCs/>
        </w:rPr>
        <w:t xml:space="preserve"> 1</w:t>
      </w:r>
      <w:r w:rsidRPr="003848D8">
        <w:rPr>
          <w:b/>
          <w:bCs/>
        </w:rPr>
        <w:t xml:space="preserve">. </w:t>
      </w:r>
      <w:r>
        <w:rPr>
          <w:b/>
          <w:bCs/>
        </w:rPr>
        <w:tab/>
      </w:r>
      <w:r w:rsidRPr="003848D8">
        <w:rPr>
          <w:b/>
          <w:bCs/>
        </w:rPr>
        <w:t xml:space="preserve">Introduce a performance requirement for </w:t>
      </w:r>
      <w:proofErr w:type="spellStart"/>
      <w:r w:rsidRPr="003848D8">
        <w:rPr>
          <w:b/>
          <w:bCs/>
        </w:rPr>
        <w:t>eType</w:t>
      </w:r>
      <w:proofErr w:type="spellEnd"/>
      <w:r w:rsidRPr="003848D8">
        <w:rPr>
          <w:b/>
          <w:bCs/>
        </w:rPr>
        <w:t xml:space="preserve"> II PMI reporting that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>≥2</m:t>
        </m:r>
        <m:r>
          <m:rPr>
            <m:sty m:val="bi"/>
          </m:rPr>
          <w:rPr>
            <w:rFonts w:ascii="Cambria Math" w:hAnsi="Cambria Math"/>
          </w:rPr>
          <m:t>ν</m:t>
        </m:r>
      </m:oMath>
      <w:r w:rsidRPr="003848D8">
        <w:rPr>
          <w:b/>
          <w:bCs/>
        </w:rPr>
        <w:t xml:space="preserve">, for any rank </w:t>
      </w:r>
      <m:oMath>
        <m:r>
          <m:rPr>
            <m:sty m:val="bi"/>
          </m:rPr>
          <w:rPr>
            <w:rFonts w:ascii="Cambria Math" w:hAnsi="Cambria Math"/>
          </w:rPr>
          <m:t>ν=1,2,3,4</m:t>
        </m:r>
      </m:oMath>
      <w:r w:rsidRPr="003848D8">
        <w:rPr>
          <w:b/>
          <w:bCs/>
        </w:rPr>
        <w:t>.</w:t>
      </w:r>
    </w:p>
    <w:p w14:paraId="41AD3DE9" w14:textId="6EAF095B" w:rsidR="00312902" w:rsidRPr="003848D8" w:rsidRDefault="00312902" w:rsidP="00312902">
      <w:pPr>
        <w:ind w:left="1134" w:hanging="1134"/>
        <w:rPr>
          <w:b/>
          <w:bCs/>
        </w:rPr>
      </w:pPr>
      <w:r w:rsidRPr="003848D8">
        <w:rPr>
          <w:b/>
          <w:bCs/>
        </w:rPr>
        <w:t>Proposal</w:t>
      </w:r>
      <w:r>
        <w:rPr>
          <w:b/>
          <w:bCs/>
        </w:rPr>
        <w:t xml:space="preserve"> 2</w:t>
      </w:r>
      <w:r w:rsidRPr="003848D8">
        <w:rPr>
          <w:b/>
          <w:bCs/>
        </w:rPr>
        <w:t xml:space="preserve">. </w:t>
      </w:r>
      <w:r>
        <w:rPr>
          <w:b/>
          <w:bCs/>
        </w:rPr>
        <w:tab/>
      </w:r>
      <w:r w:rsidRPr="003848D8">
        <w:rPr>
          <w:b/>
          <w:bCs/>
        </w:rPr>
        <w:t xml:space="preserve">Introduce an additional test requirement in performance testing if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NZ</m:t>
            </m:r>
          </m:sup>
        </m:sSup>
        <m:r>
          <m:rPr>
            <m:sty m:val="bi"/>
          </m:rPr>
          <w:rPr>
            <w:rFonts w:ascii="Cambria Math" w:hAnsi="Cambria Math"/>
          </w:rPr>
          <m:t>=4</m:t>
        </m:r>
      </m:oMath>
      <w:r w:rsidRPr="003848D8">
        <w:rPr>
          <w:b/>
          <w:bCs/>
        </w:rPr>
        <w:t xml:space="preserve">. In this case a UE fails the test if all the following conditions are satisfied with probability </w:t>
      </w:r>
      <m:oMath>
        <m:r>
          <m:rPr>
            <m:sty m:val="bi"/>
          </m:rPr>
          <w:rPr>
            <w:rFonts w:ascii="Cambria Math" w:hAnsi="Cambria Math"/>
          </w:rPr>
          <m:t>p&gt;ϵ</m:t>
        </m:r>
      </m:oMath>
      <w:r w:rsidRPr="003848D8">
        <w:rPr>
          <w:b/>
          <w:bCs/>
        </w:rPr>
        <w:t xml:space="preserve"> (for example: </w:t>
      </w:r>
      <m:oMath>
        <m:r>
          <m:rPr>
            <m:sty m:val="bi"/>
          </m:rPr>
          <w:rPr>
            <w:rFonts w:ascii="Cambria Math" w:hAnsi="Cambria Math"/>
          </w:rPr>
          <m:t>ϵ=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sup>
        </m:sSup>
      </m:oMath>
      <w:r w:rsidRPr="003848D8">
        <w:rPr>
          <w:b/>
          <w:bCs/>
        </w:rPr>
        <w:t>):</w:t>
      </w:r>
    </w:p>
    <w:p w14:paraId="2E2CF547" w14:textId="77777777" w:rsidR="00312902" w:rsidRDefault="00312902" w:rsidP="00312902">
      <w:pPr>
        <w:pStyle w:val="ListParagraph"/>
        <w:numPr>
          <w:ilvl w:val="0"/>
          <w:numId w:val="34"/>
        </w:numPr>
        <w:ind w:left="1560" w:hanging="426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2,3,l</m:t>
            </m:r>
          </m:sub>
        </m:sSub>
        <m:r>
          <m:rPr>
            <m:sty m:val="bi"/>
          </m:rPr>
          <w:rPr>
            <w:rFonts w:ascii="Cambria Math" w:hAnsi="Cambria Math"/>
          </w:rPr>
          <m:t>=[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b/>
                <w:bCs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hAnsi="Cambria Math"/>
                </w:rPr>
                <m:t>15</m:t>
              </m:r>
            </m:e>
            <m:e>
              <m:r>
                <m:rPr>
                  <m:sty m:val="bi"/>
                </m:rPr>
                <w:rPr>
                  <w:rFonts w:ascii="Cambria Math" w:hAnsi="Cambria Math"/>
                </w:rPr>
                <m:t>15</m:t>
              </m:r>
            </m:e>
          </m:mr>
        </m:m>
        <m:r>
          <m:rPr>
            <m:sty m:val="bi"/>
          </m:rPr>
          <w:rPr>
            <w:rFonts w:ascii="Cambria Math" w:hAnsi="Cambria Math"/>
          </w:rPr>
          <m:t>]</m:t>
        </m:r>
      </m:oMath>
      <w:r w:rsidRPr="00B77626">
        <w:rPr>
          <w:b/>
          <w:bCs/>
        </w:rPr>
        <w:t>,</w:t>
      </w:r>
      <w:r>
        <w:rPr>
          <w:b/>
          <w:bCs/>
        </w:rPr>
        <w:t xml:space="preserve"> for </w:t>
      </w:r>
      <m:oMath>
        <m:r>
          <m:rPr>
            <m:sty m:val="bi"/>
          </m:rPr>
          <w:rPr>
            <w:rFonts w:ascii="Cambria Math" w:hAnsi="Cambria Math"/>
          </w:rPr>
          <m:t>l=1,2</m:t>
        </m:r>
      </m:oMath>
    </w:p>
    <w:p w14:paraId="0DCA7246" w14:textId="77777777" w:rsidR="00312902" w:rsidRDefault="00312902" w:rsidP="00312902">
      <w:pPr>
        <w:pStyle w:val="ListParagraph"/>
        <w:numPr>
          <w:ilvl w:val="0"/>
          <w:numId w:val="34"/>
        </w:numPr>
        <w:ind w:left="1560" w:hanging="426"/>
        <w:rPr>
          <w:b/>
          <w:bCs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l,</m:t>
            </m:r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(i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*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</w:rPr>
              <m:t xml:space="preserve">+L) </m:t>
            </m:r>
            <m:r>
              <m:rPr>
                <m:sty m:val="b"/>
              </m:rPr>
              <w:rPr>
                <w:rFonts w:ascii="Cambria Math" w:hAnsi="Cambria Math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2</m:t>
            </m:r>
            <m:r>
              <m:rPr>
                <m:sty m:val="bi"/>
              </m:rPr>
              <w:rPr>
                <w:rFonts w:ascii="Cambria Math" w:hAnsi="Cambria Math"/>
              </w:rPr>
              <m:t>L,f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(3)</m:t>
            </m:r>
          </m:sup>
        </m:sSubSup>
        <m:r>
          <m:rPr>
            <m:sty m:val="bi"/>
          </m:rPr>
          <w:rPr>
            <w:rFonts w:ascii="Cambria Math" w:hAnsi="Cambria Math"/>
          </w:rPr>
          <m:t>=1</m:t>
        </m:r>
      </m:oMath>
      <w:r>
        <w:rPr>
          <w:b/>
          <w:bCs/>
        </w:rPr>
        <w:t xml:space="preserve">, for </w:t>
      </w:r>
      <m:oMath>
        <m:r>
          <m:rPr>
            <m:sty m:val="bi"/>
          </m:rPr>
          <w:rPr>
            <w:rFonts w:ascii="Cambria Math" w:hAnsi="Cambria Math"/>
          </w:rPr>
          <m:t>l=1,2</m:t>
        </m:r>
      </m:oMath>
      <w:r>
        <w:rPr>
          <w:b/>
          <w:bCs/>
        </w:rPr>
        <w:t xml:space="preserve">, and one value of </w:t>
      </w:r>
      <m:oMath>
        <m:r>
          <m:rPr>
            <m:sty m:val="bi"/>
          </m:rPr>
          <w:rPr>
            <w:rFonts w:ascii="Cambria Math" w:hAnsi="Cambria Math"/>
          </w:rPr>
          <m:t>f∈{0,1,…,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ν</m:t>
            </m:r>
          </m:sub>
        </m:sSub>
        <m:r>
          <m:rPr>
            <m:sty m:val="bi"/>
          </m:rPr>
          <w:rPr>
            <w:rFonts w:ascii="Cambria Math" w:hAnsi="Cambria Math"/>
          </w:rPr>
          <m:t>}</m:t>
        </m:r>
      </m:oMath>
    </w:p>
    <w:p w14:paraId="2A8E93DD" w14:textId="77777777" w:rsidR="00312902" w:rsidRPr="003848D8" w:rsidRDefault="00312902" w:rsidP="00312902">
      <w:pPr>
        <w:pStyle w:val="ListParagraph"/>
        <w:numPr>
          <w:ilvl w:val="0"/>
          <w:numId w:val="34"/>
        </w:numPr>
        <w:ind w:left="1560" w:hanging="426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1,</m:t>
            </m:r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Cs w:val="20"/>
                    <w:lang w:eastAsia="en-US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  <w:lang w:eastAsia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b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e>
            </m:d>
            <m:r>
              <m:rPr>
                <m:sty m:val="b"/>
              </m:rPr>
              <w:rPr>
                <w:rFonts w:ascii="Cambria Math" w:hAnsi="Cambria Math"/>
              </w:rPr>
              <m:t>mod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2,f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/>
                <w:szCs w:val="20"/>
                <w:lang w:eastAsia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2,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  <w:i/>
                        <w:szCs w:val="20"/>
                        <w:lang w:eastAsia="en-US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Cs w:val="20"/>
                            <w:lang w:eastAsia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den>
                        </m:f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mod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2,f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 xml:space="preserve">+8 </m:t>
            </m:r>
          </m:e>
        </m:d>
        <m:r>
          <m:rPr>
            <m:sty m:val="b"/>
          </m:rPr>
          <w:rPr>
            <w:rFonts w:ascii="Cambria Math" w:hAnsi="Cambria Math"/>
          </w:rPr>
          <m:t>mod</m:t>
        </m:r>
        <m:r>
          <m:rPr>
            <m:sty m:val="bi"/>
          </m:rPr>
          <w:rPr>
            <w:rFonts w:ascii="Cambria Math" w:hAnsi="Cambria Math"/>
          </w:rPr>
          <m:t xml:space="preserve"> 16</m:t>
        </m:r>
      </m:oMath>
      <w:bookmarkStart w:id="6" w:name="_GoBack"/>
      <w:bookmarkEnd w:id="6"/>
    </w:p>
    <w:p w14:paraId="66275A3C" w14:textId="77777777" w:rsidR="00AE4357" w:rsidRPr="00163E23" w:rsidRDefault="00AE4357" w:rsidP="002821B4">
      <w:pPr>
        <w:ind w:left="1276" w:hanging="1276"/>
        <w:jc w:val="both"/>
        <w:rPr>
          <w:rFonts w:eastAsiaTheme="minorEastAsia"/>
          <w:b/>
          <w:bCs/>
        </w:rPr>
      </w:pPr>
    </w:p>
    <w:p w14:paraId="7F94AE78" w14:textId="77777777" w:rsidR="00DE1518" w:rsidRPr="00163E23" w:rsidRDefault="00DE1518" w:rsidP="00DE1518">
      <w:pPr>
        <w:pStyle w:val="Heading1"/>
      </w:pPr>
      <w:r w:rsidRPr="00163E23">
        <w:t>References</w:t>
      </w:r>
    </w:p>
    <w:p w14:paraId="7E21EA7D" w14:textId="24D47B78" w:rsidR="00DE1518" w:rsidRPr="00163E23" w:rsidRDefault="00AF6EF6" w:rsidP="00BE7B34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7" w:name="_Ref525918101"/>
      <w:bookmarkStart w:id="8" w:name="_Ref37357160"/>
      <w:bookmarkStart w:id="9" w:name="_Ref40109439"/>
      <w:bookmarkStart w:id="10" w:name="_Ref47465966"/>
      <w:bookmarkEnd w:id="7"/>
      <w:r w:rsidRPr="00163E23">
        <w:rPr>
          <w:szCs w:val="20"/>
        </w:rPr>
        <w:t>R4-20176</w:t>
      </w:r>
      <w:r w:rsidR="00F20047">
        <w:rPr>
          <w:szCs w:val="20"/>
        </w:rPr>
        <w:t>78</w:t>
      </w:r>
      <w:r w:rsidR="00DE1518" w:rsidRPr="00163E23">
        <w:rPr>
          <w:szCs w:val="20"/>
        </w:rPr>
        <w:t>, “</w:t>
      </w:r>
      <w:r w:rsidRPr="00163E23">
        <w:rPr>
          <w:szCs w:val="20"/>
        </w:rPr>
        <w:t xml:space="preserve">Way </w:t>
      </w:r>
      <w:r w:rsidR="00B342C0">
        <w:rPr>
          <w:szCs w:val="20"/>
        </w:rPr>
        <w:t>f</w:t>
      </w:r>
      <w:r w:rsidRPr="00163E23">
        <w:rPr>
          <w:szCs w:val="20"/>
        </w:rPr>
        <w:t xml:space="preserve">orward on PMI </w:t>
      </w:r>
      <w:r w:rsidR="00B342C0">
        <w:rPr>
          <w:szCs w:val="20"/>
        </w:rPr>
        <w:t>r</w:t>
      </w:r>
      <w:r w:rsidRPr="00163E23">
        <w:rPr>
          <w:szCs w:val="20"/>
        </w:rPr>
        <w:t xml:space="preserve">eporting </w:t>
      </w:r>
      <w:r w:rsidR="00B342C0">
        <w:rPr>
          <w:szCs w:val="20"/>
        </w:rPr>
        <w:t>r</w:t>
      </w:r>
      <w:r w:rsidRPr="00163E23">
        <w:rPr>
          <w:szCs w:val="20"/>
        </w:rPr>
        <w:t>equirement for NR eMIMO</w:t>
      </w:r>
      <w:r w:rsidR="00DE1518" w:rsidRPr="00163E23">
        <w:rPr>
          <w:szCs w:val="20"/>
        </w:rPr>
        <w:t>,”</w:t>
      </w:r>
      <w:r w:rsidR="007146FB" w:rsidRPr="00163E23">
        <w:rPr>
          <w:szCs w:val="20"/>
        </w:rPr>
        <w:t xml:space="preserve"> Ericsson,</w:t>
      </w:r>
      <w:r w:rsidR="00F20047">
        <w:rPr>
          <w:szCs w:val="20"/>
        </w:rPr>
        <w:t xml:space="preserve"> Samsung,</w:t>
      </w:r>
      <w:r w:rsidR="00DE1518" w:rsidRPr="00163E23">
        <w:rPr>
          <w:szCs w:val="20"/>
        </w:rPr>
        <w:t xml:space="preserve"> RAN</w:t>
      </w:r>
      <w:r w:rsidR="008D6513" w:rsidRPr="00163E23">
        <w:rPr>
          <w:szCs w:val="20"/>
        </w:rPr>
        <w:t>4</w:t>
      </w:r>
      <w:r w:rsidR="00DE1518" w:rsidRPr="00163E23">
        <w:rPr>
          <w:szCs w:val="20"/>
        </w:rPr>
        <w:t>#</w:t>
      </w:r>
      <w:r w:rsidR="008D6513" w:rsidRPr="00163E23">
        <w:rPr>
          <w:szCs w:val="20"/>
        </w:rPr>
        <w:t>9</w:t>
      </w:r>
      <w:r w:rsidR="00F20047">
        <w:rPr>
          <w:szCs w:val="20"/>
        </w:rPr>
        <w:t>7</w:t>
      </w:r>
      <w:r w:rsidR="008D6513" w:rsidRPr="00163E23">
        <w:rPr>
          <w:szCs w:val="20"/>
        </w:rPr>
        <w:t>-e</w:t>
      </w:r>
      <w:bookmarkEnd w:id="8"/>
      <w:bookmarkEnd w:id="9"/>
      <w:r w:rsidR="005026C7" w:rsidRPr="00163E23">
        <w:rPr>
          <w:szCs w:val="20"/>
        </w:rPr>
        <w:t>.</w:t>
      </w:r>
      <w:bookmarkEnd w:id="10"/>
    </w:p>
    <w:p w14:paraId="136DBE31" w14:textId="5CA815CA" w:rsidR="00AF6EF6" w:rsidRPr="00163E23" w:rsidRDefault="00F20047" w:rsidP="00BE7B34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F20047">
        <w:rPr>
          <w:szCs w:val="20"/>
        </w:rPr>
        <w:t>R4-2016098</w:t>
      </w:r>
      <w:r w:rsidR="00AF6EF6" w:rsidRPr="00163E23">
        <w:rPr>
          <w:szCs w:val="20"/>
        </w:rPr>
        <w:t>, “</w:t>
      </w:r>
      <w:r w:rsidRPr="00F20047">
        <w:rPr>
          <w:szCs w:val="20"/>
        </w:rPr>
        <w:t>Summary of simulation results of NR UE CSI PMI with 16, and 32Tx antennas</w:t>
      </w:r>
      <w:r w:rsidR="00AF6EF6" w:rsidRPr="00163E23">
        <w:rPr>
          <w:szCs w:val="20"/>
        </w:rPr>
        <w:t>,” Ericsson, RAN4#9</w:t>
      </w:r>
      <w:r>
        <w:rPr>
          <w:szCs w:val="20"/>
        </w:rPr>
        <w:t>7</w:t>
      </w:r>
      <w:r w:rsidR="00AF6EF6" w:rsidRPr="00163E23">
        <w:rPr>
          <w:szCs w:val="20"/>
        </w:rPr>
        <w:t>-e.</w:t>
      </w:r>
    </w:p>
    <w:p w14:paraId="16C14B2C" w14:textId="549CB0EE" w:rsidR="00FF3E29" w:rsidRPr="00163E23" w:rsidRDefault="007146FB" w:rsidP="00282AC0">
      <w:pPr>
        <w:pStyle w:val="ListParagraph"/>
        <w:numPr>
          <w:ilvl w:val="0"/>
          <w:numId w:val="1"/>
        </w:numPr>
        <w:ind w:left="426" w:hanging="426"/>
        <w:rPr>
          <w:rFonts w:eastAsia="Times New Roman"/>
          <w:szCs w:val="20"/>
        </w:rPr>
      </w:pPr>
      <w:bookmarkStart w:id="11" w:name="_Ref47465977"/>
      <w:r w:rsidRPr="00163E23">
        <w:rPr>
          <w:rFonts w:eastAsia="Times New Roman"/>
          <w:szCs w:val="20"/>
        </w:rPr>
        <w:t>RP-182067, “Revised WID: Enhancements on MIMO for NR,” Samsung</w:t>
      </w:r>
      <w:bookmarkEnd w:id="11"/>
      <w:r w:rsidR="001633EA" w:rsidRPr="00163E23">
        <w:rPr>
          <w:rFonts w:eastAsia="Times New Roman"/>
          <w:szCs w:val="20"/>
        </w:rPr>
        <w:t>.</w:t>
      </w:r>
    </w:p>
    <w:p w14:paraId="1E44B115" w14:textId="7C2CB591" w:rsidR="00C62683" w:rsidRDefault="00C62683" w:rsidP="00282AC0">
      <w:pPr>
        <w:pStyle w:val="ListParagraph"/>
        <w:numPr>
          <w:ilvl w:val="0"/>
          <w:numId w:val="1"/>
        </w:numPr>
        <w:ind w:left="426" w:hanging="426"/>
        <w:rPr>
          <w:rFonts w:eastAsia="Times New Roman"/>
          <w:szCs w:val="20"/>
        </w:rPr>
      </w:pPr>
      <w:bookmarkStart w:id="12" w:name="_Ref47522460"/>
      <w:r w:rsidRPr="00163E23">
        <w:rPr>
          <w:rFonts w:eastAsia="Times New Roman"/>
          <w:szCs w:val="20"/>
        </w:rPr>
        <w:t>3GPP TS 38.214 v16.</w:t>
      </w:r>
      <w:r w:rsidR="005B63E9">
        <w:rPr>
          <w:rFonts w:eastAsia="Times New Roman"/>
          <w:szCs w:val="20"/>
        </w:rPr>
        <w:t>4</w:t>
      </w:r>
      <w:r w:rsidRPr="00163E23">
        <w:rPr>
          <w:rFonts w:eastAsia="Times New Roman"/>
          <w:szCs w:val="20"/>
        </w:rPr>
        <w:t>.0</w:t>
      </w:r>
      <w:r w:rsidR="005B63E9">
        <w:rPr>
          <w:rFonts w:eastAsia="Times New Roman"/>
          <w:szCs w:val="20"/>
        </w:rPr>
        <w:t>,</w:t>
      </w:r>
      <w:r w:rsidRPr="00163E23">
        <w:rPr>
          <w:rFonts w:eastAsia="Times New Roman"/>
          <w:szCs w:val="20"/>
        </w:rPr>
        <w:t xml:space="preserve"> </w:t>
      </w:r>
      <w:r w:rsidR="005B63E9">
        <w:rPr>
          <w:rFonts w:eastAsia="Times New Roman"/>
          <w:szCs w:val="20"/>
        </w:rPr>
        <w:t>“</w:t>
      </w:r>
      <w:r w:rsidR="005B63E9" w:rsidRPr="00163E23">
        <w:rPr>
          <w:rFonts w:eastAsia="Times New Roman"/>
          <w:szCs w:val="20"/>
        </w:rPr>
        <w:t>NR; Physical layer procedures for data</w:t>
      </w:r>
      <w:r w:rsidR="005B63E9">
        <w:rPr>
          <w:rFonts w:eastAsia="Times New Roman"/>
          <w:szCs w:val="20"/>
        </w:rPr>
        <w:t>”</w:t>
      </w:r>
      <w:r w:rsidRPr="00163E23">
        <w:rPr>
          <w:rFonts w:eastAsia="Times New Roman"/>
          <w:szCs w:val="20"/>
        </w:rPr>
        <w:t>.</w:t>
      </w:r>
      <w:bookmarkEnd w:id="0"/>
      <w:bookmarkEnd w:id="12"/>
    </w:p>
    <w:p w14:paraId="612B57BF" w14:textId="74CB42C9" w:rsidR="005B63E9" w:rsidRPr="00163E23" w:rsidRDefault="005B63E9" w:rsidP="00282AC0">
      <w:pPr>
        <w:pStyle w:val="ListParagraph"/>
        <w:numPr>
          <w:ilvl w:val="0"/>
          <w:numId w:val="1"/>
        </w:numPr>
        <w:ind w:left="426" w:hanging="426"/>
        <w:rPr>
          <w:rFonts w:eastAsia="Times New Roman"/>
          <w:szCs w:val="20"/>
        </w:rPr>
      </w:pPr>
      <w:r>
        <w:rPr>
          <w:rFonts w:eastAsia="Times New Roman"/>
          <w:szCs w:val="20"/>
        </w:rPr>
        <w:t>3GPP TS 38.101</w:t>
      </w:r>
      <w:r w:rsidR="004F76C0">
        <w:rPr>
          <w:rFonts w:eastAsia="Times New Roman"/>
          <w:szCs w:val="20"/>
        </w:rPr>
        <w:t>-4</w:t>
      </w:r>
      <w:r>
        <w:rPr>
          <w:rFonts w:eastAsia="Times New Roman"/>
          <w:szCs w:val="20"/>
        </w:rPr>
        <w:t xml:space="preserve"> v16.6.0, “</w:t>
      </w:r>
      <w:r w:rsidRPr="005B63E9">
        <w:rPr>
          <w:rFonts w:eastAsia="Times New Roman"/>
          <w:szCs w:val="20"/>
        </w:rPr>
        <w:t>NR; User Equipment (UE) radio transmission and reception; Part 4: Performance requirements</w:t>
      </w:r>
      <w:r>
        <w:rPr>
          <w:rFonts w:eastAsia="Times New Roman"/>
          <w:szCs w:val="20"/>
        </w:rPr>
        <w:t>”.</w:t>
      </w:r>
    </w:p>
    <w:sectPr w:rsidR="005B63E9" w:rsidRPr="00163E23" w:rsidSect="0064119D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315ED" w14:textId="77777777" w:rsidR="009A7C5B" w:rsidRDefault="009A7C5B" w:rsidP="00D872F1">
      <w:pPr>
        <w:spacing w:after="0"/>
      </w:pPr>
      <w:r>
        <w:separator/>
      </w:r>
    </w:p>
  </w:endnote>
  <w:endnote w:type="continuationSeparator" w:id="0">
    <w:p w14:paraId="695AD2A0" w14:textId="77777777" w:rsidR="009A7C5B" w:rsidRDefault="009A7C5B" w:rsidP="00D87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9A7C5B" w:rsidRDefault="009A7C5B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9A7C5B" w:rsidRPr="00B75603" w:rsidRDefault="009A7C5B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f5fZ2rgIAAEY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7253293E" w14:textId="77777777" w:rsidR="009A7C5B" w:rsidRPr="00B75603" w:rsidRDefault="009A7C5B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FC9D9" w14:textId="77777777" w:rsidR="009A7C5B" w:rsidRDefault="009A7C5B" w:rsidP="00D872F1">
      <w:pPr>
        <w:spacing w:after="0"/>
      </w:pPr>
      <w:r>
        <w:separator/>
      </w:r>
    </w:p>
  </w:footnote>
  <w:footnote w:type="continuationSeparator" w:id="0">
    <w:p w14:paraId="1AE9DBB8" w14:textId="77777777" w:rsidR="009A7C5B" w:rsidRDefault="009A7C5B" w:rsidP="00D872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B4956"/>
    <w:multiLevelType w:val="hybridMultilevel"/>
    <w:tmpl w:val="499C5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13454"/>
    <w:multiLevelType w:val="hybridMultilevel"/>
    <w:tmpl w:val="56B85AB0"/>
    <w:lvl w:ilvl="0" w:tplc="2C6CAF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F6986"/>
    <w:multiLevelType w:val="hybridMultilevel"/>
    <w:tmpl w:val="BF0CA590"/>
    <w:lvl w:ilvl="0" w:tplc="087A9D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33347"/>
    <w:multiLevelType w:val="hybridMultilevel"/>
    <w:tmpl w:val="D174C5C0"/>
    <w:lvl w:ilvl="0" w:tplc="912E162E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D1C7D"/>
    <w:multiLevelType w:val="hybridMultilevel"/>
    <w:tmpl w:val="2DF442B8"/>
    <w:lvl w:ilvl="0" w:tplc="2C6CAF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B62AD"/>
    <w:multiLevelType w:val="hybridMultilevel"/>
    <w:tmpl w:val="876EFEA2"/>
    <w:lvl w:ilvl="0" w:tplc="89668078">
      <w:start w:val="207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72DC1"/>
    <w:multiLevelType w:val="hybridMultilevel"/>
    <w:tmpl w:val="DC0E9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011C7"/>
    <w:multiLevelType w:val="hybridMultilevel"/>
    <w:tmpl w:val="7DE2AD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F0DDA"/>
    <w:multiLevelType w:val="hybridMultilevel"/>
    <w:tmpl w:val="43AA26F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42C06"/>
    <w:multiLevelType w:val="hybridMultilevel"/>
    <w:tmpl w:val="54522F8E"/>
    <w:lvl w:ilvl="0" w:tplc="68C6F9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F2622"/>
    <w:multiLevelType w:val="hybridMultilevel"/>
    <w:tmpl w:val="60DADEDA"/>
    <w:lvl w:ilvl="0" w:tplc="10B8C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AA3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5C2D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E5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2D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4C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88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A3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AA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3F06DB6"/>
    <w:multiLevelType w:val="hybridMultilevel"/>
    <w:tmpl w:val="3C10A1E8"/>
    <w:lvl w:ilvl="0" w:tplc="912E162E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6C924CD"/>
    <w:multiLevelType w:val="hybridMultilevel"/>
    <w:tmpl w:val="01488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A6635"/>
    <w:multiLevelType w:val="hybridMultilevel"/>
    <w:tmpl w:val="3C34F5C6"/>
    <w:lvl w:ilvl="0" w:tplc="31D2D336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64A5B"/>
    <w:multiLevelType w:val="hybridMultilevel"/>
    <w:tmpl w:val="AFCCACE4"/>
    <w:lvl w:ilvl="0" w:tplc="08090019">
      <w:start w:val="1"/>
      <w:numFmt w:val="lowerLetter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D344D91"/>
    <w:multiLevelType w:val="hybridMultilevel"/>
    <w:tmpl w:val="E496E556"/>
    <w:lvl w:ilvl="0" w:tplc="2C6CAF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9" w15:restartNumberingAfterBreak="0">
    <w:nsid w:val="437B0C65"/>
    <w:multiLevelType w:val="hybridMultilevel"/>
    <w:tmpl w:val="5680EF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62FB6"/>
    <w:multiLevelType w:val="hybridMultilevel"/>
    <w:tmpl w:val="BF0CA590"/>
    <w:lvl w:ilvl="0" w:tplc="087A9D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25F3C"/>
    <w:multiLevelType w:val="hybridMultilevel"/>
    <w:tmpl w:val="0E2E4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E1B66"/>
    <w:multiLevelType w:val="hybridMultilevel"/>
    <w:tmpl w:val="77E624CE"/>
    <w:lvl w:ilvl="0" w:tplc="912E162E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27AF5"/>
    <w:multiLevelType w:val="hybridMultilevel"/>
    <w:tmpl w:val="2F680F2E"/>
    <w:lvl w:ilvl="0" w:tplc="08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CD05A10"/>
    <w:multiLevelType w:val="hybridMultilevel"/>
    <w:tmpl w:val="DAAA60DC"/>
    <w:lvl w:ilvl="0" w:tplc="68C6F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063A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868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8B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0A6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42F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09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EA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0EC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3466D8"/>
    <w:multiLevelType w:val="hybridMultilevel"/>
    <w:tmpl w:val="51C2D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301B5"/>
    <w:multiLevelType w:val="hybridMultilevel"/>
    <w:tmpl w:val="0D583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F0248"/>
    <w:multiLevelType w:val="hybridMultilevel"/>
    <w:tmpl w:val="0610D4B8"/>
    <w:lvl w:ilvl="0" w:tplc="080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6739372B"/>
    <w:multiLevelType w:val="hybridMultilevel"/>
    <w:tmpl w:val="40265254"/>
    <w:lvl w:ilvl="0" w:tplc="2C6CAF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2778B"/>
    <w:multiLevelType w:val="hybridMultilevel"/>
    <w:tmpl w:val="B394E1E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B67C9"/>
    <w:multiLevelType w:val="hybridMultilevel"/>
    <w:tmpl w:val="E62EFC88"/>
    <w:lvl w:ilvl="0" w:tplc="43C2FA5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04C71"/>
    <w:multiLevelType w:val="hybridMultilevel"/>
    <w:tmpl w:val="BF78129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6547"/>
    <w:multiLevelType w:val="hybridMultilevel"/>
    <w:tmpl w:val="14BA8F42"/>
    <w:lvl w:ilvl="0" w:tplc="080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3" w15:restartNumberingAfterBreak="0">
    <w:nsid w:val="7D3126B0"/>
    <w:multiLevelType w:val="hybridMultilevel"/>
    <w:tmpl w:val="BC5E18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46CC5"/>
    <w:multiLevelType w:val="hybridMultilevel"/>
    <w:tmpl w:val="1CFE8F38"/>
    <w:lvl w:ilvl="0" w:tplc="912E162E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AC684D"/>
    <w:multiLevelType w:val="hybridMultilevel"/>
    <w:tmpl w:val="5CE05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3"/>
  </w:num>
  <w:num w:numId="4">
    <w:abstractNumId w:val="31"/>
  </w:num>
  <w:num w:numId="5">
    <w:abstractNumId w:val="29"/>
  </w:num>
  <w:num w:numId="6">
    <w:abstractNumId w:val="8"/>
  </w:num>
  <w:num w:numId="7">
    <w:abstractNumId w:val="15"/>
  </w:num>
  <w:num w:numId="8">
    <w:abstractNumId w:val="26"/>
  </w:num>
  <w:num w:numId="9">
    <w:abstractNumId w:val="27"/>
  </w:num>
  <w:num w:numId="10">
    <w:abstractNumId w:val="9"/>
  </w:num>
  <w:num w:numId="11">
    <w:abstractNumId w:val="23"/>
  </w:num>
  <w:num w:numId="12">
    <w:abstractNumId w:val="32"/>
  </w:num>
  <w:num w:numId="13">
    <w:abstractNumId w:val="13"/>
  </w:num>
  <w:num w:numId="14">
    <w:abstractNumId w:val="4"/>
  </w:num>
  <w:num w:numId="15">
    <w:abstractNumId w:val="28"/>
  </w:num>
  <w:num w:numId="16">
    <w:abstractNumId w:val="17"/>
  </w:num>
  <w:num w:numId="17">
    <w:abstractNumId w:val="1"/>
  </w:num>
  <w:num w:numId="18">
    <w:abstractNumId w:val="5"/>
  </w:num>
  <w:num w:numId="19">
    <w:abstractNumId w:val="24"/>
  </w:num>
  <w:num w:numId="20">
    <w:abstractNumId w:val="10"/>
  </w:num>
  <w:num w:numId="21">
    <w:abstractNumId w:val="30"/>
  </w:num>
  <w:num w:numId="22">
    <w:abstractNumId w:val="3"/>
  </w:num>
  <w:num w:numId="23">
    <w:abstractNumId w:val="22"/>
  </w:num>
  <w:num w:numId="24">
    <w:abstractNumId w:val="6"/>
  </w:num>
  <w:num w:numId="25">
    <w:abstractNumId w:val="12"/>
  </w:num>
  <w:num w:numId="26">
    <w:abstractNumId w:val="34"/>
  </w:num>
  <w:num w:numId="27">
    <w:abstractNumId w:val="11"/>
  </w:num>
  <w:num w:numId="28">
    <w:abstractNumId w:val="0"/>
  </w:num>
  <w:num w:numId="29">
    <w:abstractNumId w:val="25"/>
  </w:num>
  <w:num w:numId="30">
    <w:abstractNumId w:val="7"/>
  </w:num>
  <w:num w:numId="31">
    <w:abstractNumId w:val="19"/>
  </w:num>
  <w:num w:numId="32">
    <w:abstractNumId w:val="2"/>
  </w:num>
  <w:num w:numId="33">
    <w:abstractNumId w:val="35"/>
  </w:num>
  <w:num w:numId="34">
    <w:abstractNumId w:val="21"/>
  </w:num>
  <w:num w:numId="35">
    <w:abstractNumId w:val="14"/>
  </w:num>
  <w:num w:numId="36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56C0"/>
    <w:rsid w:val="000058BB"/>
    <w:rsid w:val="00005C69"/>
    <w:rsid w:val="000156F9"/>
    <w:rsid w:val="000175BC"/>
    <w:rsid w:val="00024E5D"/>
    <w:rsid w:val="000271AA"/>
    <w:rsid w:val="000343C7"/>
    <w:rsid w:val="00034F76"/>
    <w:rsid w:val="00043CFB"/>
    <w:rsid w:val="0004505C"/>
    <w:rsid w:val="00045F89"/>
    <w:rsid w:val="000478E4"/>
    <w:rsid w:val="00050CF9"/>
    <w:rsid w:val="00061492"/>
    <w:rsid w:val="00062272"/>
    <w:rsid w:val="000657A1"/>
    <w:rsid w:val="00067058"/>
    <w:rsid w:val="000714E6"/>
    <w:rsid w:val="0007316D"/>
    <w:rsid w:val="00073F58"/>
    <w:rsid w:val="00073FF9"/>
    <w:rsid w:val="00080B99"/>
    <w:rsid w:val="00080CDD"/>
    <w:rsid w:val="0008143E"/>
    <w:rsid w:val="00082B6A"/>
    <w:rsid w:val="00083C05"/>
    <w:rsid w:val="00083E8E"/>
    <w:rsid w:val="00094D77"/>
    <w:rsid w:val="000A026F"/>
    <w:rsid w:val="000A4256"/>
    <w:rsid w:val="000A4DEA"/>
    <w:rsid w:val="000B0568"/>
    <w:rsid w:val="000B1393"/>
    <w:rsid w:val="000B1503"/>
    <w:rsid w:val="000B2BF4"/>
    <w:rsid w:val="000B357C"/>
    <w:rsid w:val="000C07B2"/>
    <w:rsid w:val="000C0CC2"/>
    <w:rsid w:val="000C31C6"/>
    <w:rsid w:val="000C6BE9"/>
    <w:rsid w:val="000C7542"/>
    <w:rsid w:val="000C7F38"/>
    <w:rsid w:val="000D1F56"/>
    <w:rsid w:val="000D37BB"/>
    <w:rsid w:val="000D3FD4"/>
    <w:rsid w:val="000E046A"/>
    <w:rsid w:val="000E0D23"/>
    <w:rsid w:val="000E11FC"/>
    <w:rsid w:val="000E172E"/>
    <w:rsid w:val="000E1FAC"/>
    <w:rsid w:val="000E3906"/>
    <w:rsid w:val="000E61D6"/>
    <w:rsid w:val="000F66FA"/>
    <w:rsid w:val="000F70A9"/>
    <w:rsid w:val="0010011B"/>
    <w:rsid w:val="0010094C"/>
    <w:rsid w:val="00104BA6"/>
    <w:rsid w:val="00107171"/>
    <w:rsid w:val="00107CF9"/>
    <w:rsid w:val="00111068"/>
    <w:rsid w:val="001118C0"/>
    <w:rsid w:val="00113E43"/>
    <w:rsid w:val="001166DC"/>
    <w:rsid w:val="00116C09"/>
    <w:rsid w:val="00122E03"/>
    <w:rsid w:val="00123CDF"/>
    <w:rsid w:val="00123F85"/>
    <w:rsid w:val="001306D2"/>
    <w:rsid w:val="001307DF"/>
    <w:rsid w:val="001323C4"/>
    <w:rsid w:val="00132586"/>
    <w:rsid w:val="00136A84"/>
    <w:rsid w:val="00137901"/>
    <w:rsid w:val="0014084A"/>
    <w:rsid w:val="001466F3"/>
    <w:rsid w:val="001507A2"/>
    <w:rsid w:val="00152262"/>
    <w:rsid w:val="001544BC"/>
    <w:rsid w:val="00156AA9"/>
    <w:rsid w:val="00157171"/>
    <w:rsid w:val="0015745D"/>
    <w:rsid w:val="00157ACC"/>
    <w:rsid w:val="001633EA"/>
    <w:rsid w:val="00163E23"/>
    <w:rsid w:val="0016720E"/>
    <w:rsid w:val="001711CC"/>
    <w:rsid w:val="00172411"/>
    <w:rsid w:val="001725D5"/>
    <w:rsid w:val="00176FBE"/>
    <w:rsid w:val="001806A9"/>
    <w:rsid w:val="001819A3"/>
    <w:rsid w:val="00181DF6"/>
    <w:rsid w:val="00183E4E"/>
    <w:rsid w:val="00183F06"/>
    <w:rsid w:val="001862F8"/>
    <w:rsid w:val="0018631C"/>
    <w:rsid w:val="001928DC"/>
    <w:rsid w:val="00192E5A"/>
    <w:rsid w:val="001939D3"/>
    <w:rsid w:val="00194DFE"/>
    <w:rsid w:val="00195325"/>
    <w:rsid w:val="0019712B"/>
    <w:rsid w:val="001A09F9"/>
    <w:rsid w:val="001A166E"/>
    <w:rsid w:val="001A1DEB"/>
    <w:rsid w:val="001A2508"/>
    <w:rsid w:val="001A2988"/>
    <w:rsid w:val="001A5E90"/>
    <w:rsid w:val="001B0743"/>
    <w:rsid w:val="001B2572"/>
    <w:rsid w:val="001B528F"/>
    <w:rsid w:val="001B6172"/>
    <w:rsid w:val="001B69A2"/>
    <w:rsid w:val="001C02C2"/>
    <w:rsid w:val="001C5A6F"/>
    <w:rsid w:val="001C7C12"/>
    <w:rsid w:val="001D0C8E"/>
    <w:rsid w:val="001D298C"/>
    <w:rsid w:val="001D335F"/>
    <w:rsid w:val="001D3D2A"/>
    <w:rsid w:val="001D5FFF"/>
    <w:rsid w:val="001E02C6"/>
    <w:rsid w:val="001E2690"/>
    <w:rsid w:val="001E41CA"/>
    <w:rsid w:val="001E434C"/>
    <w:rsid w:val="001E53D5"/>
    <w:rsid w:val="001E67D7"/>
    <w:rsid w:val="001F234D"/>
    <w:rsid w:val="001F2D56"/>
    <w:rsid w:val="001F4E56"/>
    <w:rsid w:val="0020151E"/>
    <w:rsid w:val="0021398F"/>
    <w:rsid w:val="002174A6"/>
    <w:rsid w:val="00221325"/>
    <w:rsid w:val="00221A8F"/>
    <w:rsid w:val="00221E44"/>
    <w:rsid w:val="0022203F"/>
    <w:rsid w:val="002222AB"/>
    <w:rsid w:val="00223045"/>
    <w:rsid w:val="002264FB"/>
    <w:rsid w:val="002266C2"/>
    <w:rsid w:val="00231324"/>
    <w:rsid w:val="002318F3"/>
    <w:rsid w:val="00231E90"/>
    <w:rsid w:val="00232FED"/>
    <w:rsid w:val="002347E0"/>
    <w:rsid w:val="002351FA"/>
    <w:rsid w:val="00236298"/>
    <w:rsid w:val="00242687"/>
    <w:rsid w:val="002431E1"/>
    <w:rsid w:val="002438B0"/>
    <w:rsid w:val="00243D66"/>
    <w:rsid w:val="0024464F"/>
    <w:rsid w:val="00246F75"/>
    <w:rsid w:val="00251761"/>
    <w:rsid w:val="002523E5"/>
    <w:rsid w:val="00263B01"/>
    <w:rsid w:val="00263D03"/>
    <w:rsid w:val="00265D60"/>
    <w:rsid w:val="0027062B"/>
    <w:rsid w:val="00274F93"/>
    <w:rsid w:val="00276E06"/>
    <w:rsid w:val="00276E32"/>
    <w:rsid w:val="002774B4"/>
    <w:rsid w:val="00281D6C"/>
    <w:rsid w:val="002821B4"/>
    <w:rsid w:val="002825AF"/>
    <w:rsid w:val="00282AC0"/>
    <w:rsid w:val="002928A2"/>
    <w:rsid w:val="00296720"/>
    <w:rsid w:val="00296987"/>
    <w:rsid w:val="002A0245"/>
    <w:rsid w:val="002A0285"/>
    <w:rsid w:val="002A5DB9"/>
    <w:rsid w:val="002A72AD"/>
    <w:rsid w:val="002B0BF4"/>
    <w:rsid w:val="002B140D"/>
    <w:rsid w:val="002B24C3"/>
    <w:rsid w:val="002B45DD"/>
    <w:rsid w:val="002B5F11"/>
    <w:rsid w:val="002B7130"/>
    <w:rsid w:val="002B758C"/>
    <w:rsid w:val="002B78C7"/>
    <w:rsid w:val="002C40C8"/>
    <w:rsid w:val="002C5819"/>
    <w:rsid w:val="002C670F"/>
    <w:rsid w:val="002C7B94"/>
    <w:rsid w:val="002D6B2B"/>
    <w:rsid w:val="002E2BFB"/>
    <w:rsid w:val="002E4638"/>
    <w:rsid w:val="002E5BA9"/>
    <w:rsid w:val="002E7F1A"/>
    <w:rsid w:val="002F11BD"/>
    <w:rsid w:val="002F18F0"/>
    <w:rsid w:val="002F198A"/>
    <w:rsid w:val="002F227F"/>
    <w:rsid w:val="002F23E7"/>
    <w:rsid w:val="002F329D"/>
    <w:rsid w:val="002F4416"/>
    <w:rsid w:val="002F7DCE"/>
    <w:rsid w:val="00304D8B"/>
    <w:rsid w:val="00305466"/>
    <w:rsid w:val="003077E6"/>
    <w:rsid w:val="00312902"/>
    <w:rsid w:val="00312B44"/>
    <w:rsid w:val="003143FE"/>
    <w:rsid w:val="0031555B"/>
    <w:rsid w:val="003173F5"/>
    <w:rsid w:val="00321607"/>
    <w:rsid w:val="00321B42"/>
    <w:rsid w:val="00322151"/>
    <w:rsid w:val="00323136"/>
    <w:rsid w:val="00326215"/>
    <w:rsid w:val="00327CD8"/>
    <w:rsid w:val="0033048E"/>
    <w:rsid w:val="0033127C"/>
    <w:rsid w:val="003318D3"/>
    <w:rsid w:val="003326C6"/>
    <w:rsid w:val="00340FE3"/>
    <w:rsid w:val="00343A09"/>
    <w:rsid w:val="0034484A"/>
    <w:rsid w:val="003453CB"/>
    <w:rsid w:val="00346EED"/>
    <w:rsid w:val="003523DC"/>
    <w:rsid w:val="00352A29"/>
    <w:rsid w:val="00356991"/>
    <w:rsid w:val="00360967"/>
    <w:rsid w:val="00363BDB"/>
    <w:rsid w:val="00364D8B"/>
    <w:rsid w:val="0036574D"/>
    <w:rsid w:val="003737BF"/>
    <w:rsid w:val="0037499A"/>
    <w:rsid w:val="00375792"/>
    <w:rsid w:val="003822BA"/>
    <w:rsid w:val="00383098"/>
    <w:rsid w:val="00383A17"/>
    <w:rsid w:val="00384886"/>
    <w:rsid w:val="003848D8"/>
    <w:rsid w:val="00386064"/>
    <w:rsid w:val="003907E6"/>
    <w:rsid w:val="00390F03"/>
    <w:rsid w:val="00392D35"/>
    <w:rsid w:val="003947D6"/>
    <w:rsid w:val="003A2B81"/>
    <w:rsid w:val="003A4C51"/>
    <w:rsid w:val="003A5613"/>
    <w:rsid w:val="003A7076"/>
    <w:rsid w:val="003B0155"/>
    <w:rsid w:val="003B0290"/>
    <w:rsid w:val="003B2892"/>
    <w:rsid w:val="003B4098"/>
    <w:rsid w:val="003B4117"/>
    <w:rsid w:val="003B5379"/>
    <w:rsid w:val="003C6E40"/>
    <w:rsid w:val="003C72C5"/>
    <w:rsid w:val="003C7A80"/>
    <w:rsid w:val="003E56F5"/>
    <w:rsid w:val="003E6F45"/>
    <w:rsid w:val="003F2206"/>
    <w:rsid w:val="003F277D"/>
    <w:rsid w:val="003F374F"/>
    <w:rsid w:val="003F6472"/>
    <w:rsid w:val="00402013"/>
    <w:rsid w:val="00404CD5"/>
    <w:rsid w:val="00407FF7"/>
    <w:rsid w:val="00412889"/>
    <w:rsid w:val="00414EB7"/>
    <w:rsid w:val="00416718"/>
    <w:rsid w:val="00417145"/>
    <w:rsid w:val="00420036"/>
    <w:rsid w:val="004204E6"/>
    <w:rsid w:val="0042081D"/>
    <w:rsid w:val="00420D82"/>
    <w:rsid w:val="00425987"/>
    <w:rsid w:val="00426FFE"/>
    <w:rsid w:val="00427C9A"/>
    <w:rsid w:val="00440671"/>
    <w:rsid w:val="00451AA8"/>
    <w:rsid w:val="00452814"/>
    <w:rsid w:val="00453773"/>
    <w:rsid w:val="00467219"/>
    <w:rsid w:val="00467939"/>
    <w:rsid w:val="004724CE"/>
    <w:rsid w:val="00472F24"/>
    <w:rsid w:val="004733EE"/>
    <w:rsid w:val="00473B32"/>
    <w:rsid w:val="0047477D"/>
    <w:rsid w:val="00474C59"/>
    <w:rsid w:val="00477921"/>
    <w:rsid w:val="0048012B"/>
    <w:rsid w:val="00480B25"/>
    <w:rsid w:val="00483214"/>
    <w:rsid w:val="004871E5"/>
    <w:rsid w:val="00487A15"/>
    <w:rsid w:val="004904FC"/>
    <w:rsid w:val="00493C94"/>
    <w:rsid w:val="00494C8D"/>
    <w:rsid w:val="004A0124"/>
    <w:rsid w:val="004A5A22"/>
    <w:rsid w:val="004A607A"/>
    <w:rsid w:val="004A7D8A"/>
    <w:rsid w:val="004B7894"/>
    <w:rsid w:val="004C2888"/>
    <w:rsid w:val="004C762D"/>
    <w:rsid w:val="004D5012"/>
    <w:rsid w:val="004D55D7"/>
    <w:rsid w:val="004E608E"/>
    <w:rsid w:val="004E7D1D"/>
    <w:rsid w:val="004F1136"/>
    <w:rsid w:val="004F1F0C"/>
    <w:rsid w:val="004F4231"/>
    <w:rsid w:val="004F648A"/>
    <w:rsid w:val="004F65B4"/>
    <w:rsid w:val="004F70EA"/>
    <w:rsid w:val="004F745D"/>
    <w:rsid w:val="004F76C0"/>
    <w:rsid w:val="00501CAA"/>
    <w:rsid w:val="005025C5"/>
    <w:rsid w:val="005026C7"/>
    <w:rsid w:val="00503F82"/>
    <w:rsid w:val="00507D9F"/>
    <w:rsid w:val="00511130"/>
    <w:rsid w:val="00524550"/>
    <w:rsid w:val="0052583C"/>
    <w:rsid w:val="00525969"/>
    <w:rsid w:val="00526918"/>
    <w:rsid w:val="005304E8"/>
    <w:rsid w:val="00531822"/>
    <w:rsid w:val="005326ED"/>
    <w:rsid w:val="005337E5"/>
    <w:rsid w:val="00536AB4"/>
    <w:rsid w:val="00541A11"/>
    <w:rsid w:val="00544292"/>
    <w:rsid w:val="005444C9"/>
    <w:rsid w:val="005445C5"/>
    <w:rsid w:val="00552BA9"/>
    <w:rsid w:val="00553071"/>
    <w:rsid w:val="005558B8"/>
    <w:rsid w:val="00562039"/>
    <w:rsid w:val="00562743"/>
    <w:rsid w:val="00563307"/>
    <w:rsid w:val="00564DF0"/>
    <w:rsid w:val="00565A2D"/>
    <w:rsid w:val="00565EE6"/>
    <w:rsid w:val="0056626C"/>
    <w:rsid w:val="00570328"/>
    <w:rsid w:val="00572FCA"/>
    <w:rsid w:val="00575B46"/>
    <w:rsid w:val="0058148D"/>
    <w:rsid w:val="00583BE6"/>
    <w:rsid w:val="00584538"/>
    <w:rsid w:val="00584A4B"/>
    <w:rsid w:val="00585292"/>
    <w:rsid w:val="00585334"/>
    <w:rsid w:val="005854ED"/>
    <w:rsid w:val="00592FFF"/>
    <w:rsid w:val="0059385C"/>
    <w:rsid w:val="00597A53"/>
    <w:rsid w:val="005A06F1"/>
    <w:rsid w:val="005A1827"/>
    <w:rsid w:val="005A55AB"/>
    <w:rsid w:val="005A5A5C"/>
    <w:rsid w:val="005A5E5D"/>
    <w:rsid w:val="005B054B"/>
    <w:rsid w:val="005B3F21"/>
    <w:rsid w:val="005B63E9"/>
    <w:rsid w:val="005B75A8"/>
    <w:rsid w:val="005C18BA"/>
    <w:rsid w:val="005C24AB"/>
    <w:rsid w:val="005C45C0"/>
    <w:rsid w:val="005C4A47"/>
    <w:rsid w:val="005C4BD9"/>
    <w:rsid w:val="005C64DF"/>
    <w:rsid w:val="005C7BF8"/>
    <w:rsid w:val="005D4216"/>
    <w:rsid w:val="005D66E1"/>
    <w:rsid w:val="005D6D52"/>
    <w:rsid w:val="005D75B4"/>
    <w:rsid w:val="005E05CF"/>
    <w:rsid w:val="005E446A"/>
    <w:rsid w:val="005E6B81"/>
    <w:rsid w:val="005E6C4B"/>
    <w:rsid w:val="005F171F"/>
    <w:rsid w:val="005F1EFB"/>
    <w:rsid w:val="005F397B"/>
    <w:rsid w:val="005F7A0F"/>
    <w:rsid w:val="00602489"/>
    <w:rsid w:val="006047ED"/>
    <w:rsid w:val="0060730C"/>
    <w:rsid w:val="006123FE"/>
    <w:rsid w:val="00613567"/>
    <w:rsid w:val="006144AF"/>
    <w:rsid w:val="006164BC"/>
    <w:rsid w:val="006272D1"/>
    <w:rsid w:val="00630F80"/>
    <w:rsid w:val="006321A0"/>
    <w:rsid w:val="00632F4A"/>
    <w:rsid w:val="00640176"/>
    <w:rsid w:val="0064119D"/>
    <w:rsid w:val="00641227"/>
    <w:rsid w:val="00645F5C"/>
    <w:rsid w:val="00646614"/>
    <w:rsid w:val="00647AF7"/>
    <w:rsid w:val="00650D45"/>
    <w:rsid w:val="006511F0"/>
    <w:rsid w:val="006575AB"/>
    <w:rsid w:val="00664785"/>
    <w:rsid w:val="006742A8"/>
    <w:rsid w:val="006769EB"/>
    <w:rsid w:val="00681CF1"/>
    <w:rsid w:val="006847D7"/>
    <w:rsid w:val="00684976"/>
    <w:rsid w:val="00687563"/>
    <w:rsid w:val="00687D4A"/>
    <w:rsid w:val="00691151"/>
    <w:rsid w:val="0069682B"/>
    <w:rsid w:val="006A07A9"/>
    <w:rsid w:val="006A0E9F"/>
    <w:rsid w:val="006A1335"/>
    <w:rsid w:val="006A360C"/>
    <w:rsid w:val="006A4FF3"/>
    <w:rsid w:val="006A704D"/>
    <w:rsid w:val="006A7D2F"/>
    <w:rsid w:val="006B0605"/>
    <w:rsid w:val="006B4B6E"/>
    <w:rsid w:val="006B66D4"/>
    <w:rsid w:val="006B68E3"/>
    <w:rsid w:val="006C6FE8"/>
    <w:rsid w:val="006C7F2F"/>
    <w:rsid w:val="006D03DB"/>
    <w:rsid w:val="006D123A"/>
    <w:rsid w:val="006D1B54"/>
    <w:rsid w:val="006D5479"/>
    <w:rsid w:val="006D56A1"/>
    <w:rsid w:val="006D6D66"/>
    <w:rsid w:val="006D7647"/>
    <w:rsid w:val="006E0651"/>
    <w:rsid w:val="006F25AB"/>
    <w:rsid w:val="006F448B"/>
    <w:rsid w:val="006F44E5"/>
    <w:rsid w:val="006F4AFC"/>
    <w:rsid w:val="006F6B6C"/>
    <w:rsid w:val="006F7120"/>
    <w:rsid w:val="00700C60"/>
    <w:rsid w:val="00702546"/>
    <w:rsid w:val="00704B1A"/>
    <w:rsid w:val="00706FEE"/>
    <w:rsid w:val="00711CEF"/>
    <w:rsid w:val="00713668"/>
    <w:rsid w:val="007146FB"/>
    <w:rsid w:val="00714AF3"/>
    <w:rsid w:val="00715FB6"/>
    <w:rsid w:val="007173BF"/>
    <w:rsid w:val="0072239F"/>
    <w:rsid w:val="00724BB7"/>
    <w:rsid w:val="00725763"/>
    <w:rsid w:val="007317AD"/>
    <w:rsid w:val="00736475"/>
    <w:rsid w:val="00736C1D"/>
    <w:rsid w:val="00737097"/>
    <w:rsid w:val="007439D1"/>
    <w:rsid w:val="00744721"/>
    <w:rsid w:val="007450D4"/>
    <w:rsid w:val="00745A2F"/>
    <w:rsid w:val="00747067"/>
    <w:rsid w:val="0075033F"/>
    <w:rsid w:val="00751CFA"/>
    <w:rsid w:val="00752FE0"/>
    <w:rsid w:val="00753F4C"/>
    <w:rsid w:val="00754CFD"/>
    <w:rsid w:val="00762955"/>
    <w:rsid w:val="00765F8E"/>
    <w:rsid w:val="00767133"/>
    <w:rsid w:val="00774DCA"/>
    <w:rsid w:val="00776FE5"/>
    <w:rsid w:val="00781ED4"/>
    <w:rsid w:val="0078647C"/>
    <w:rsid w:val="00793610"/>
    <w:rsid w:val="007948AD"/>
    <w:rsid w:val="00794AA2"/>
    <w:rsid w:val="007A2E24"/>
    <w:rsid w:val="007A359E"/>
    <w:rsid w:val="007A505B"/>
    <w:rsid w:val="007B0486"/>
    <w:rsid w:val="007B18E8"/>
    <w:rsid w:val="007B24AD"/>
    <w:rsid w:val="007B3414"/>
    <w:rsid w:val="007C45B3"/>
    <w:rsid w:val="007C49E9"/>
    <w:rsid w:val="007C5064"/>
    <w:rsid w:val="007C5359"/>
    <w:rsid w:val="007D16B4"/>
    <w:rsid w:val="007D24F7"/>
    <w:rsid w:val="007D2EDE"/>
    <w:rsid w:val="007D5E99"/>
    <w:rsid w:val="007D7A3C"/>
    <w:rsid w:val="007E241D"/>
    <w:rsid w:val="007F1F2B"/>
    <w:rsid w:val="007F2D2E"/>
    <w:rsid w:val="007F2F11"/>
    <w:rsid w:val="007F5683"/>
    <w:rsid w:val="0080211B"/>
    <w:rsid w:val="008035B2"/>
    <w:rsid w:val="00804019"/>
    <w:rsid w:val="00804173"/>
    <w:rsid w:val="00804BF5"/>
    <w:rsid w:val="008050F7"/>
    <w:rsid w:val="0081029E"/>
    <w:rsid w:val="0081184D"/>
    <w:rsid w:val="0081279C"/>
    <w:rsid w:val="0081591E"/>
    <w:rsid w:val="00816217"/>
    <w:rsid w:val="008174E8"/>
    <w:rsid w:val="00820070"/>
    <w:rsid w:val="00821BA1"/>
    <w:rsid w:val="00821F04"/>
    <w:rsid w:val="00825A6F"/>
    <w:rsid w:val="00826C28"/>
    <w:rsid w:val="00827D1D"/>
    <w:rsid w:val="008301B3"/>
    <w:rsid w:val="008308E9"/>
    <w:rsid w:val="008346A6"/>
    <w:rsid w:val="00834D4B"/>
    <w:rsid w:val="0083605A"/>
    <w:rsid w:val="00837DD8"/>
    <w:rsid w:val="00837DE2"/>
    <w:rsid w:val="0084545E"/>
    <w:rsid w:val="0084555A"/>
    <w:rsid w:val="00846A5A"/>
    <w:rsid w:val="008545C3"/>
    <w:rsid w:val="0085670A"/>
    <w:rsid w:val="008569D3"/>
    <w:rsid w:val="0085717D"/>
    <w:rsid w:val="00857635"/>
    <w:rsid w:val="00865A8C"/>
    <w:rsid w:val="00873A4D"/>
    <w:rsid w:val="00875929"/>
    <w:rsid w:val="00875951"/>
    <w:rsid w:val="00880701"/>
    <w:rsid w:val="00881021"/>
    <w:rsid w:val="008822B1"/>
    <w:rsid w:val="00883760"/>
    <w:rsid w:val="008851CC"/>
    <w:rsid w:val="00887BCE"/>
    <w:rsid w:val="00892299"/>
    <w:rsid w:val="008926FB"/>
    <w:rsid w:val="008A3147"/>
    <w:rsid w:val="008A41B5"/>
    <w:rsid w:val="008A4229"/>
    <w:rsid w:val="008A432E"/>
    <w:rsid w:val="008A4A56"/>
    <w:rsid w:val="008A55CC"/>
    <w:rsid w:val="008A7787"/>
    <w:rsid w:val="008B24D2"/>
    <w:rsid w:val="008B2B49"/>
    <w:rsid w:val="008B5B6D"/>
    <w:rsid w:val="008C0A12"/>
    <w:rsid w:val="008C31C1"/>
    <w:rsid w:val="008C4C7F"/>
    <w:rsid w:val="008C56DB"/>
    <w:rsid w:val="008C5D13"/>
    <w:rsid w:val="008C5D3D"/>
    <w:rsid w:val="008D08DA"/>
    <w:rsid w:val="008D199D"/>
    <w:rsid w:val="008D4253"/>
    <w:rsid w:val="008D6513"/>
    <w:rsid w:val="008E0A05"/>
    <w:rsid w:val="008E15D4"/>
    <w:rsid w:val="008E29B7"/>
    <w:rsid w:val="008E4E2D"/>
    <w:rsid w:val="008F276F"/>
    <w:rsid w:val="00903C5C"/>
    <w:rsid w:val="00903D17"/>
    <w:rsid w:val="0090524E"/>
    <w:rsid w:val="00914D55"/>
    <w:rsid w:val="00916346"/>
    <w:rsid w:val="00922BAE"/>
    <w:rsid w:val="00925BD2"/>
    <w:rsid w:val="00926D81"/>
    <w:rsid w:val="009329E1"/>
    <w:rsid w:val="00935574"/>
    <w:rsid w:val="00935770"/>
    <w:rsid w:val="00942AB9"/>
    <w:rsid w:val="009439DB"/>
    <w:rsid w:val="00944B7E"/>
    <w:rsid w:val="0094758F"/>
    <w:rsid w:val="00947957"/>
    <w:rsid w:val="00953FB2"/>
    <w:rsid w:val="00954FCD"/>
    <w:rsid w:val="00955D54"/>
    <w:rsid w:val="00957B37"/>
    <w:rsid w:val="00960666"/>
    <w:rsid w:val="0096341B"/>
    <w:rsid w:val="00966FE7"/>
    <w:rsid w:val="00967689"/>
    <w:rsid w:val="00967D76"/>
    <w:rsid w:val="00975E88"/>
    <w:rsid w:val="0097740A"/>
    <w:rsid w:val="0098478E"/>
    <w:rsid w:val="0098611D"/>
    <w:rsid w:val="00986872"/>
    <w:rsid w:val="009873B0"/>
    <w:rsid w:val="0099362D"/>
    <w:rsid w:val="009941E6"/>
    <w:rsid w:val="0099643C"/>
    <w:rsid w:val="00996AE0"/>
    <w:rsid w:val="009A14B5"/>
    <w:rsid w:val="009A29CE"/>
    <w:rsid w:val="009A4418"/>
    <w:rsid w:val="009A53E1"/>
    <w:rsid w:val="009A5CDC"/>
    <w:rsid w:val="009A71B2"/>
    <w:rsid w:val="009A7438"/>
    <w:rsid w:val="009A7C3E"/>
    <w:rsid w:val="009A7C5B"/>
    <w:rsid w:val="009C2299"/>
    <w:rsid w:val="009C278B"/>
    <w:rsid w:val="009C4B92"/>
    <w:rsid w:val="009C763F"/>
    <w:rsid w:val="009D0D15"/>
    <w:rsid w:val="009D304C"/>
    <w:rsid w:val="009D609F"/>
    <w:rsid w:val="009E62B8"/>
    <w:rsid w:val="009F10AC"/>
    <w:rsid w:val="009F1BF5"/>
    <w:rsid w:val="009F300C"/>
    <w:rsid w:val="009F69F0"/>
    <w:rsid w:val="00A03B56"/>
    <w:rsid w:val="00A04715"/>
    <w:rsid w:val="00A052DB"/>
    <w:rsid w:val="00A12132"/>
    <w:rsid w:val="00A12C41"/>
    <w:rsid w:val="00A12E36"/>
    <w:rsid w:val="00A20886"/>
    <w:rsid w:val="00A211CF"/>
    <w:rsid w:val="00A25927"/>
    <w:rsid w:val="00A30198"/>
    <w:rsid w:val="00A302E3"/>
    <w:rsid w:val="00A30738"/>
    <w:rsid w:val="00A31C97"/>
    <w:rsid w:val="00A3599F"/>
    <w:rsid w:val="00A363CB"/>
    <w:rsid w:val="00A4026E"/>
    <w:rsid w:val="00A47923"/>
    <w:rsid w:val="00A51A85"/>
    <w:rsid w:val="00A53297"/>
    <w:rsid w:val="00A53314"/>
    <w:rsid w:val="00A5474D"/>
    <w:rsid w:val="00A60361"/>
    <w:rsid w:val="00A6066C"/>
    <w:rsid w:val="00A64C8E"/>
    <w:rsid w:val="00A66211"/>
    <w:rsid w:val="00A70AE2"/>
    <w:rsid w:val="00A71213"/>
    <w:rsid w:val="00A71A5C"/>
    <w:rsid w:val="00A738A3"/>
    <w:rsid w:val="00A74E8B"/>
    <w:rsid w:val="00A77A9A"/>
    <w:rsid w:val="00A77F1E"/>
    <w:rsid w:val="00A8134A"/>
    <w:rsid w:val="00A81EDD"/>
    <w:rsid w:val="00A81FDB"/>
    <w:rsid w:val="00A84CDB"/>
    <w:rsid w:val="00A86A85"/>
    <w:rsid w:val="00A87DE9"/>
    <w:rsid w:val="00A90F32"/>
    <w:rsid w:val="00A932BB"/>
    <w:rsid w:val="00A97587"/>
    <w:rsid w:val="00A975C4"/>
    <w:rsid w:val="00A97DEA"/>
    <w:rsid w:val="00AA0209"/>
    <w:rsid w:val="00AA039D"/>
    <w:rsid w:val="00AA14D9"/>
    <w:rsid w:val="00AA1CB3"/>
    <w:rsid w:val="00AA2182"/>
    <w:rsid w:val="00AB0C75"/>
    <w:rsid w:val="00AB545E"/>
    <w:rsid w:val="00AB56DA"/>
    <w:rsid w:val="00AB5FCF"/>
    <w:rsid w:val="00AB7690"/>
    <w:rsid w:val="00AC6139"/>
    <w:rsid w:val="00AD0CA9"/>
    <w:rsid w:val="00AE4357"/>
    <w:rsid w:val="00AE465F"/>
    <w:rsid w:val="00AE6F3F"/>
    <w:rsid w:val="00AF2D24"/>
    <w:rsid w:val="00AF4CC1"/>
    <w:rsid w:val="00AF6EF6"/>
    <w:rsid w:val="00B00E41"/>
    <w:rsid w:val="00B04877"/>
    <w:rsid w:val="00B063EA"/>
    <w:rsid w:val="00B06C7D"/>
    <w:rsid w:val="00B11C5E"/>
    <w:rsid w:val="00B1234D"/>
    <w:rsid w:val="00B1423A"/>
    <w:rsid w:val="00B15E0E"/>
    <w:rsid w:val="00B2024D"/>
    <w:rsid w:val="00B220B0"/>
    <w:rsid w:val="00B24007"/>
    <w:rsid w:val="00B25A2D"/>
    <w:rsid w:val="00B27BC9"/>
    <w:rsid w:val="00B342C0"/>
    <w:rsid w:val="00B342C8"/>
    <w:rsid w:val="00B34523"/>
    <w:rsid w:val="00B355B8"/>
    <w:rsid w:val="00B35F7C"/>
    <w:rsid w:val="00B36042"/>
    <w:rsid w:val="00B3681B"/>
    <w:rsid w:val="00B40F5E"/>
    <w:rsid w:val="00B4109C"/>
    <w:rsid w:val="00B42A0B"/>
    <w:rsid w:val="00B450C6"/>
    <w:rsid w:val="00B461BB"/>
    <w:rsid w:val="00B50227"/>
    <w:rsid w:val="00B53EFB"/>
    <w:rsid w:val="00B53FDA"/>
    <w:rsid w:val="00B57E19"/>
    <w:rsid w:val="00B62D7E"/>
    <w:rsid w:val="00B71AAB"/>
    <w:rsid w:val="00B71C4A"/>
    <w:rsid w:val="00B74F62"/>
    <w:rsid w:val="00B75495"/>
    <w:rsid w:val="00B75C82"/>
    <w:rsid w:val="00B76F7D"/>
    <w:rsid w:val="00B77626"/>
    <w:rsid w:val="00B777F0"/>
    <w:rsid w:val="00B827B4"/>
    <w:rsid w:val="00B83211"/>
    <w:rsid w:val="00B90FFB"/>
    <w:rsid w:val="00B923C9"/>
    <w:rsid w:val="00B9620C"/>
    <w:rsid w:val="00B97B98"/>
    <w:rsid w:val="00BA18D7"/>
    <w:rsid w:val="00BA4530"/>
    <w:rsid w:val="00BA53A5"/>
    <w:rsid w:val="00BB11CF"/>
    <w:rsid w:val="00BB18AD"/>
    <w:rsid w:val="00BB3B10"/>
    <w:rsid w:val="00BB6498"/>
    <w:rsid w:val="00BC2A06"/>
    <w:rsid w:val="00BC551E"/>
    <w:rsid w:val="00BD2356"/>
    <w:rsid w:val="00BD3AEC"/>
    <w:rsid w:val="00BD4129"/>
    <w:rsid w:val="00BD6E7B"/>
    <w:rsid w:val="00BD7159"/>
    <w:rsid w:val="00BE0186"/>
    <w:rsid w:val="00BE2C3F"/>
    <w:rsid w:val="00BE334D"/>
    <w:rsid w:val="00BE3C25"/>
    <w:rsid w:val="00BE4517"/>
    <w:rsid w:val="00BE627F"/>
    <w:rsid w:val="00BE7B34"/>
    <w:rsid w:val="00BF2942"/>
    <w:rsid w:val="00BF49B0"/>
    <w:rsid w:val="00BF78C6"/>
    <w:rsid w:val="00C02B9E"/>
    <w:rsid w:val="00C0754F"/>
    <w:rsid w:val="00C10730"/>
    <w:rsid w:val="00C1138A"/>
    <w:rsid w:val="00C11DAC"/>
    <w:rsid w:val="00C13FA6"/>
    <w:rsid w:val="00C16595"/>
    <w:rsid w:val="00C16C83"/>
    <w:rsid w:val="00C23AB5"/>
    <w:rsid w:val="00C24174"/>
    <w:rsid w:val="00C27A54"/>
    <w:rsid w:val="00C33375"/>
    <w:rsid w:val="00C43CBB"/>
    <w:rsid w:val="00C456AE"/>
    <w:rsid w:val="00C47E2A"/>
    <w:rsid w:val="00C53DAC"/>
    <w:rsid w:val="00C53F1F"/>
    <w:rsid w:val="00C5574E"/>
    <w:rsid w:val="00C55793"/>
    <w:rsid w:val="00C5672B"/>
    <w:rsid w:val="00C56E25"/>
    <w:rsid w:val="00C57565"/>
    <w:rsid w:val="00C605D8"/>
    <w:rsid w:val="00C62683"/>
    <w:rsid w:val="00C734F2"/>
    <w:rsid w:val="00C7365D"/>
    <w:rsid w:val="00C736DF"/>
    <w:rsid w:val="00C763A8"/>
    <w:rsid w:val="00C76DDB"/>
    <w:rsid w:val="00C81775"/>
    <w:rsid w:val="00C823F0"/>
    <w:rsid w:val="00C82C27"/>
    <w:rsid w:val="00C84394"/>
    <w:rsid w:val="00C90D61"/>
    <w:rsid w:val="00C9297D"/>
    <w:rsid w:val="00C9391D"/>
    <w:rsid w:val="00C951EC"/>
    <w:rsid w:val="00C96F14"/>
    <w:rsid w:val="00CA0143"/>
    <w:rsid w:val="00CA2512"/>
    <w:rsid w:val="00CA48D9"/>
    <w:rsid w:val="00CB0058"/>
    <w:rsid w:val="00CB4904"/>
    <w:rsid w:val="00CC2EEA"/>
    <w:rsid w:val="00CC4A14"/>
    <w:rsid w:val="00CC6402"/>
    <w:rsid w:val="00CD0D13"/>
    <w:rsid w:val="00CD13E9"/>
    <w:rsid w:val="00CD2D89"/>
    <w:rsid w:val="00CD2F50"/>
    <w:rsid w:val="00CD4E11"/>
    <w:rsid w:val="00CD704D"/>
    <w:rsid w:val="00CD718D"/>
    <w:rsid w:val="00CE42C5"/>
    <w:rsid w:val="00CE4A45"/>
    <w:rsid w:val="00CE77F0"/>
    <w:rsid w:val="00CF29B9"/>
    <w:rsid w:val="00CF47BD"/>
    <w:rsid w:val="00CF5F02"/>
    <w:rsid w:val="00D04320"/>
    <w:rsid w:val="00D0524C"/>
    <w:rsid w:val="00D05A32"/>
    <w:rsid w:val="00D13438"/>
    <w:rsid w:val="00D1411A"/>
    <w:rsid w:val="00D154DF"/>
    <w:rsid w:val="00D1593E"/>
    <w:rsid w:val="00D206EA"/>
    <w:rsid w:val="00D21149"/>
    <w:rsid w:val="00D211E3"/>
    <w:rsid w:val="00D21E85"/>
    <w:rsid w:val="00D2269C"/>
    <w:rsid w:val="00D24656"/>
    <w:rsid w:val="00D26A9A"/>
    <w:rsid w:val="00D26BFF"/>
    <w:rsid w:val="00D32164"/>
    <w:rsid w:val="00D34EB8"/>
    <w:rsid w:val="00D354F7"/>
    <w:rsid w:val="00D356EB"/>
    <w:rsid w:val="00D42A2E"/>
    <w:rsid w:val="00D42F41"/>
    <w:rsid w:val="00D44624"/>
    <w:rsid w:val="00D4672F"/>
    <w:rsid w:val="00D474C0"/>
    <w:rsid w:val="00D54E18"/>
    <w:rsid w:val="00D61373"/>
    <w:rsid w:val="00D61DAF"/>
    <w:rsid w:val="00D62624"/>
    <w:rsid w:val="00D62856"/>
    <w:rsid w:val="00D64527"/>
    <w:rsid w:val="00D65A7D"/>
    <w:rsid w:val="00D66E52"/>
    <w:rsid w:val="00D67CEB"/>
    <w:rsid w:val="00D70ACE"/>
    <w:rsid w:val="00D71BF6"/>
    <w:rsid w:val="00D724DA"/>
    <w:rsid w:val="00D72A19"/>
    <w:rsid w:val="00D75F53"/>
    <w:rsid w:val="00D77028"/>
    <w:rsid w:val="00D81937"/>
    <w:rsid w:val="00D83E56"/>
    <w:rsid w:val="00D84171"/>
    <w:rsid w:val="00D852D3"/>
    <w:rsid w:val="00D872F1"/>
    <w:rsid w:val="00D904C7"/>
    <w:rsid w:val="00D907B0"/>
    <w:rsid w:val="00D907FE"/>
    <w:rsid w:val="00D913A2"/>
    <w:rsid w:val="00D92CA5"/>
    <w:rsid w:val="00D93714"/>
    <w:rsid w:val="00D94BCD"/>
    <w:rsid w:val="00D95EF0"/>
    <w:rsid w:val="00DA35CD"/>
    <w:rsid w:val="00DB2AF1"/>
    <w:rsid w:val="00DB7F3B"/>
    <w:rsid w:val="00DC0760"/>
    <w:rsid w:val="00DC17D1"/>
    <w:rsid w:val="00DC75DC"/>
    <w:rsid w:val="00DC7F05"/>
    <w:rsid w:val="00DD06BD"/>
    <w:rsid w:val="00DD3FD6"/>
    <w:rsid w:val="00DE1518"/>
    <w:rsid w:val="00DE3135"/>
    <w:rsid w:val="00DE57DA"/>
    <w:rsid w:val="00DF09AE"/>
    <w:rsid w:val="00DF12B6"/>
    <w:rsid w:val="00DF2ACB"/>
    <w:rsid w:val="00DF34A4"/>
    <w:rsid w:val="00DF5CDA"/>
    <w:rsid w:val="00DF6645"/>
    <w:rsid w:val="00DF67DC"/>
    <w:rsid w:val="00DF71E6"/>
    <w:rsid w:val="00E0020F"/>
    <w:rsid w:val="00E010D2"/>
    <w:rsid w:val="00E023C5"/>
    <w:rsid w:val="00E02C5B"/>
    <w:rsid w:val="00E02DF6"/>
    <w:rsid w:val="00E03884"/>
    <w:rsid w:val="00E04CEE"/>
    <w:rsid w:val="00E052B1"/>
    <w:rsid w:val="00E05A82"/>
    <w:rsid w:val="00E10DC5"/>
    <w:rsid w:val="00E15368"/>
    <w:rsid w:val="00E204CB"/>
    <w:rsid w:val="00E23952"/>
    <w:rsid w:val="00E24338"/>
    <w:rsid w:val="00E24AE7"/>
    <w:rsid w:val="00E24D08"/>
    <w:rsid w:val="00E2648B"/>
    <w:rsid w:val="00E26F85"/>
    <w:rsid w:val="00E302C0"/>
    <w:rsid w:val="00E30F95"/>
    <w:rsid w:val="00E33910"/>
    <w:rsid w:val="00E33B7A"/>
    <w:rsid w:val="00E3425D"/>
    <w:rsid w:val="00E3502B"/>
    <w:rsid w:val="00E40EF4"/>
    <w:rsid w:val="00E44B2D"/>
    <w:rsid w:val="00E46D1A"/>
    <w:rsid w:val="00E517C9"/>
    <w:rsid w:val="00E6003C"/>
    <w:rsid w:val="00E60C55"/>
    <w:rsid w:val="00E61CC2"/>
    <w:rsid w:val="00E643F4"/>
    <w:rsid w:val="00E70866"/>
    <w:rsid w:val="00E72F06"/>
    <w:rsid w:val="00E73D04"/>
    <w:rsid w:val="00E7539F"/>
    <w:rsid w:val="00E7631B"/>
    <w:rsid w:val="00E8106F"/>
    <w:rsid w:val="00E845F3"/>
    <w:rsid w:val="00E8719E"/>
    <w:rsid w:val="00E93493"/>
    <w:rsid w:val="00E93F78"/>
    <w:rsid w:val="00E97581"/>
    <w:rsid w:val="00EA2198"/>
    <w:rsid w:val="00EA29DD"/>
    <w:rsid w:val="00EA4431"/>
    <w:rsid w:val="00EA7C65"/>
    <w:rsid w:val="00EB539A"/>
    <w:rsid w:val="00EB76AA"/>
    <w:rsid w:val="00EC499B"/>
    <w:rsid w:val="00EC5D55"/>
    <w:rsid w:val="00ED08E9"/>
    <w:rsid w:val="00ED0E94"/>
    <w:rsid w:val="00ED25D6"/>
    <w:rsid w:val="00ED2D7C"/>
    <w:rsid w:val="00ED3959"/>
    <w:rsid w:val="00ED3AB1"/>
    <w:rsid w:val="00ED4317"/>
    <w:rsid w:val="00ED58E9"/>
    <w:rsid w:val="00ED5C87"/>
    <w:rsid w:val="00EE4471"/>
    <w:rsid w:val="00EF01F2"/>
    <w:rsid w:val="00EF1BC0"/>
    <w:rsid w:val="00EF2B6A"/>
    <w:rsid w:val="00EF675D"/>
    <w:rsid w:val="00F02C83"/>
    <w:rsid w:val="00F04C1C"/>
    <w:rsid w:val="00F10248"/>
    <w:rsid w:val="00F1175C"/>
    <w:rsid w:val="00F12D1B"/>
    <w:rsid w:val="00F161B2"/>
    <w:rsid w:val="00F17176"/>
    <w:rsid w:val="00F1771D"/>
    <w:rsid w:val="00F20047"/>
    <w:rsid w:val="00F2413E"/>
    <w:rsid w:val="00F24852"/>
    <w:rsid w:val="00F2616E"/>
    <w:rsid w:val="00F26585"/>
    <w:rsid w:val="00F356F8"/>
    <w:rsid w:val="00F3604C"/>
    <w:rsid w:val="00F365F1"/>
    <w:rsid w:val="00F37F35"/>
    <w:rsid w:val="00F40A16"/>
    <w:rsid w:val="00F41889"/>
    <w:rsid w:val="00F44094"/>
    <w:rsid w:val="00F45D27"/>
    <w:rsid w:val="00F45D50"/>
    <w:rsid w:val="00F46DAA"/>
    <w:rsid w:val="00F47D37"/>
    <w:rsid w:val="00F52C84"/>
    <w:rsid w:val="00F52D73"/>
    <w:rsid w:val="00F53161"/>
    <w:rsid w:val="00F5342E"/>
    <w:rsid w:val="00F53655"/>
    <w:rsid w:val="00F53C2E"/>
    <w:rsid w:val="00F53C96"/>
    <w:rsid w:val="00F555F3"/>
    <w:rsid w:val="00F61268"/>
    <w:rsid w:val="00F61C32"/>
    <w:rsid w:val="00F61E4F"/>
    <w:rsid w:val="00F6518A"/>
    <w:rsid w:val="00F71311"/>
    <w:rsid w:val="00F83D26"/>
    <w:rsid w:val="00F85A67"/>
    <w:rsid w:val="00F86862"/>
    <w:rsid w:val="00F90690"/>
    <w:rsid w:val="00F91645"/>
    <w:rsid w:val="00F92C29"/>
    <w:rsid w:val="00FA0DCA"/>
    <w:rsid w:val="00FA271F"/>
    <w:rsid w:val="00FA3EFD"/>
    <w:rsid w:val="00FB19C5"/>
    <w:rsid w:val="00FB56A5"/>
    <w:rsid w:val="00FB67BB"/>
    <w:rsid w:val="00FC00A9"/>
    <w:rsid w:val="00FC0148"/>
    <w:rsid w:val="00FC323E"/>
    <w:rsid w:val="00FC39A7"/>
    <w:rsid w:val="00FC6082"/>
    <w:rsid w:val="00FD013A"/>
    <w:rsid w:val="00FD14BF"/>
    <w:rsid w:val="00FD2061"/>
    <w:rsid w:val="00FD353E"/>
    <w:rsid w:val="00FD3EC4"/>
    <w:rsid w:val="00FD6003"/>
    <w:rsid w:val="00FD7BF8"/>
    <w:rsid w:val="00FE034C"/>
    <w:rsid w:val="00FE084D"/>
    <w:rsid w:val="00FE3F3A"/>
    <w:rsid w:val="00FE4E21"/>
    <w:rsid w:val="00FE79BD"/>
    <w:rsid w:val="00FF1AC7"/>
    <w:rsid w:val="00FF3E29"/>
    <w:rsid w:val="00FF658F"/>
    <w:rsid w:val="03AB1D6D"/>
    <w:rsid w:val="0487154D"/>
    <w:rsid w:val="04CFA929"/>
    <w:rsid w:val="06F67E2C"/>
    <w:rsid w:val="08100797"/>
    <w:rsid w:val="08DFAF50"/>
    <w:rsid w:val="0D4283EF"/>
    <w:rsid w:val="131523B2"/>
    <w:rsid w:val="1407D8D4"/>
    <w:rsid w:val="14D75D96"/>
    <w:rsid w:val="15492462"/>
    <w:rsid w:val="18D9A37D"/>
    <w:rsid w:val="198B8A0B"/>
    <w:rsid w:val="1B4DBF9D"/>
    <w:rsid w:val="1CA7F58B"/>
    <w:rsid w:val="1DBC7596"/>
    <w:rsid w:val="2051D719"/>
    <w:rsid w:val="22AD18F8"/>
    <w:rsid w:val="23BEC78A"/>
    <w:rsid w:val="244F56FC"/>
    <w:rsid w:val="250E9A2F"/>
    <w:rsid w:val="26C55055"/>
    <w:rsid w:val="271B04B2"/>
    <w:rsid w:val="281B91ED"/>
    <w:rsid w:val="286690D1"/>
    <w:rsid w:val="28ED7A48"/>
    <w:rsid w:val="2C0EFC81"/>
    <w:rsid w:val="2CABA200"/>
    <w:rsid w:val="2CBF3490"/>
    <w:rsid w:val="2FFEA271"/>
    <w:rsid w:val="31B49362"/>
    <w:rsid w:val="347D9D8C"/>
    <w:rsid w:val="34BD1241"/>
    <w:rsid w:val="3648E28A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990866"/>
    <w:rsid w:val="49568A5E"/>
    <w:rsid w:val="49AE99EF"/>
    <w:rsid w:val="4F95F432"/>
    <w:rsid w:val="519D0E7E"/>
    <w:rsid w:val="51B7E3D3"/>
    <w:rsid w:val="543F544E"/>
    <w:rsid w:val="55325497"/>
    <w:rsid w:val="570082EB"/>
    <w:rsid w:val="584BE604"/>
    <w:rsid w:val="59F68839"/>
    <w:rsid w:val="5B37E69E"/>
    <w:rsid w:val="5DDEEED5"/>
    <w:rsid w:val="601E9FE3"/>
    <w:rsid w:val="608A267D"/>
    <w:rsid w:val="62B06499"/>
    <w:rsid w:val="6367129B"/>
    <w:rsid w:val="63FAF5CC"/>
    <w:rsid w:val="65E6B2B8"/>
    <w:rsid w:val="65FA7DA1"/>
    <w:rsid w:val="663CC15D"/>
    <w:rsid w:val="66D78743"/>
    <w:rsid w:val="676CB5F7"/>
    <w:rsid w:val="69232D43"/>
    <w:rsid w:val="6B0739CA"/>
    <w:rsid w:val="6B2B5618"/>
    <w:rsid w:val="6FE9CD1F"/>
    <w:rsid w:val="70B96D06"/>
    <w:rsid w:val="73E0A176"/>
    <w:rsid w:val="74D1B1F9"/>
    <w:rsid w:val="756A1C4F"/>
    <w:rsid w:val="7863EDE3"/>
    <w:rsid w:val="78C89826"/>
    <w:rsid w:val="7B199615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A41A3D2"/>
  <w15:chartTrackingRefBased/>
  <w15:docId w15:val="{7E3E8175-29DF-4D9C-9F0C-38BB8E2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7539F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7539F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F">
    <w:name w:val="TF"/>
    <w:basedOn w:val="Normal"/>
    <w:link w:val="TFChar"/>
    <w:qFormat/>
    <w:rsid w:val="002B0BF4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Times New Roman" w:hAnsi="Arial"/>
      <w:b/>
    </w:rPr>
  </w:style>
  <w:style w:type="character" w:customStyle="1" w:styleId="TFChar">
    <w:name w:val="TF Char"/>
    <w:link w:val="TF"/>
    <w:rsid w:val="002B0BF4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6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4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83aca03462b40b1ce3116b1b6b24f7a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921da9f3f17bea3e120ef3f529ba282e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5AIRPNAIUNRU-2011157460-629</_dlc_DocId>
    <_dlc_DocIdUrl xmlns="71c5aaf6-e6ce-465b-b873-5148d2a4c105">
      <Url>https://nokia.sharepoint.com/sites/c5g/projects/bfa/_layouts/15/DocIdRedir.aspx?ID=5AIRPNAIUNRU-2011157460-629</Url>
      <Description>5AIRPNAIUNRU-2011157460-629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B1DF3A-6109-409F-9CD5-80F502D81D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6727B5-7045-40D9-80CC-ED3E6C169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7649F4-CCF0-414C-B812-3EC5B264B9BB}">
  <ds:schemaRefs>
    <ds:schemaRef ds:uri="d82b7825-2a71-46d4-8e33-e7d8570de432"/>
    <ds:schemaRef ds:uri="http://purl.org/dc/elements/1.1/"/>
    <ds:schemaRef ds:uri="http://schemas.microsoft.com/office/2006/documentManagement/typ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F6EE932-17FB-47B2-9875-659ED551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Nokia/NSB</cp:lastModifiedBy>
  <cp:revision>3</cp:revision>
  <dcterms:created xsi:type="dcterms:W3CDTF">2021-01-15T19:47:00Z</dcterms:created>
  <dcterms:modified xsi:type="dcterms:W3CDTF">2021-01-15T19:48:00Z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dlc_DocIdItemGuid">
    <vt:lpwstr>d6dd925f-63ec-4eb9-a489-5c433a42b649</vt:lpwstr>
  </property>
</Properties>
</file>